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3" w:firstLineChars="300"/>
        <w:rPr>
          <w:rFonts w:ascii="黑体" w:hAnsi="黑体" w:eastAsia="黑体"/>
          <w:b/>
          <w:bCs/>
          <w:sz w:val="28"/>
          <w:szCs w:val="28"/>
        </w:rPr>
      </w:pPr>
      <w:r>
        <w:rPr>
          <w:rFonts w:hint="eastAsia" w:ascii="黑体" w:hAnsi="黑体" w:eastAsia="黑体"/>
          <w:b/>
          <w:bCs/>
          <w:sz w:val="28"/>
          <w:szCs w:val="28"/>
        </w:rPr>
        <w:t>南京大学中国语言文学（一级学科）博士研究生培养方案</w:t>
      </w:r>
    </w:p>
    <w:p>
      <w:pPr>
        <w:jc w:val="center"/>
        <w:rPr>
          <w:rFonts w:ascii="黑体" w:hAnsi="黑体" w:eastAsia="黑体"/>
          <w:b/>
          <w:bCs/>
          <w:sz w:val="28"/>
          <w:szCs w:val="28"/>
        </w:rPr>
      </w:pPr>
      <w:r>
        <w:rPr>
          <w:rFonts w:hint="eastAsia" w:ascii="黑体" w:hAnsi="黑体" w:eastAsia="黑体"/>
          <w:b/>
          <w:bCs/>
          <w:sz w:val="28"/>
          <w:szCs w:val="28"/>
        </w:rPr>
        <w:t>（</w:t>
      </w:r>
      <w:r>
        <w:rPr>
          <w:rFonts w:ascii="黑体" w:hAnsi="黑体" w:eastAsia="黑体"/>
          <w:b/>
          <w:bCs/>
          <w:sz w:val="28"/>
          <w:szCs w:val="28"/>
        </w:rPr>
        <w:t>20</w:t>
      </w:r>
      <w:r>
        <w:rPr>
          <w:rFonts w:hint="eastAsia" w:ascii="黑体" w:hAnsi="黑体" w:eastAsia="黑体"/>
          <w:b/>
          <w:bCs/>
          <w:sz w:val="28"/>
          <w:szCs w:val="28"/>
        </w:rPr>
        <w:t>20年修订）</w:t>
      </w:r>
    </w:p>
    <w:p>
      <w:pPr>
        <w:rPr>
          <w:rFonts w:ascii="黑体" w:hAnsi="黑体" w:eastAsia="黑体"/>
          <w:b/>
          <w:bCs/>
          <w:sz w:val="24"/>
          <w:szCs w:val="24"/>
        </w:rPr>
      </w:pPr>
    </w:p>
    <w:p>
      <w:pPr>
        <w:rPr>
          <w:rFonts w:ascii="黑体" w:hAnsi="黑体" w:eastAsia="黑体"/>
          <w:b/>
          <w:bCs/>
          <w:sz w:val="24"/>
          <w:szCs w:val="24"/>
        </w:rPr>
      </w:pPr>
      <w:r>
        <w:rPr>
          <w:rFonts w:hint="eastAsia" w:ascii="黑体" w:hAnsi="黑体" w:eastAsia="黑体"/>
          <w:b/>
          <w:bCs/>
          <w:sz w:val="24"/>
          <w:szCs w:val="24"/>
        </w:rPr>
        <w:t>一．学科简介：</w:t>
      </w:r>
    </w:p>
    <w:p>
      <w:pPr>
        <w:spacing w:line="320" w:lineRule="exact"/>
        <w:ind w:firstLine="420"/>
        <w:rPr>
          <w:rFonts w:ascii="仿宋" w:hAnsi="仿宋" w:eastAsia="仿宋" w:cs="Times New Roman"/>
          <w:szCs w:val="21"/>
        </w:rPr>
      </w:pPr>
      <w:r>
        <w:rPr>
          <w:rFonts w:hint="eastAsia"/>
        </w:rPr>
        <w:t>南京大学文学院中国语言文学学科是第一批国家一级学科重点学科，是中国语言文学人才培养和学术研究的重镇，其科研水平居国内前茅，并在国际汉学界有广泛的影响。</w:t>
      </w:r>
    </w:p>
    <w:p/>
    <w:p>
      <w:pPr>
        <w:numPr>
          <w:ilvl w:val="0"/>
          <w:numId w:val="1"/>
        </w:numPr>
        <w:tabs>
          <w:tab w:val="left" w:pos="420"/>
        </w:tabs>
        <w:rPr>
          <w:rFonts w:ascii="黑体" w:hAnsi="黑体" w:eastAsia="黑体"/>
          <w:b/>
          <w:bCs/>
          <w:sz w:val="24"/>
          <w:szCs w:val="24"/>
        </w:rPr>
      </w:pPr>
      <w:r>
        <w:rPr>
          <w:rFonts w:hint="eastAsia" w:ascii="黑体" w:hAnsi="黑体" w:eastAsia="黑体"/>
          <w:b/>
          <w:bCs/>
          <w:sz w:val="24"/>
          <w:szCs w:val="24"/>
        </w:rPr>
        <w:t>培养目标：</w:t>
      </w:r>
    </w:p>
    <w:p>
      <w:pPr>
        <w:ind w:firstLine="420" w:firstLineChars="200"/>
      </w:pPr>
      <w:r>
        <w:rPr>
          <w:rFonts w:hint="eastAsia"/>
        </w:rPr>
        <w:t>南京大学中国语言文学一级学科博士点培养方案根据中国语言文学学科的特点和人才培养的需求确定博士研究生的培养目标，</w:t>
      </w:r>
      <w:r>
        <w:rPr>
          <w:rFonts w:hint="eastAsia" w:asciiTheme="minorEastAsia" w:hAnsiTheme="minorEastAsia" w:eastAsiaTheme="minorEastAsia"/>
          <w:szCs w:val="21"/>
        </w:rPr>
        <w:t>以“立德树人”为原则，</w:t>
      </w:r>
      <w:r>
        <w:rPr>
          <w:rFonts w:hint="eastAsia"/>
        </w:rPr>
        <w:t>参照国际通行的一级学科培养博士研究生的经验，兼顾本科、硕士生和博士生之间的衔接，建构科学合理的人才培养体系，遵循教育规律，</w:t>
      </w:r>
      <w:r>
        <w:rPr>
          <w:rFonts w:hint="eastAsia" w:asciiTheme="minorEastAsia" w:hAnsiTheme="minorEastAsia" w:eastAsiaTheme="minorEastAsia"/>
        </w:rPr>
        <w:t>以</w:t>
      </w:r>
      <w:r>
        <w:rPr>
          <w:rFonts w:hint="eastAsia" w:asciiTheme="minorEastAsia" w:hAnsiTheme="minorEastAsia" w:eastAsiaTheme="minorEastAsia"/>
          <w:szCs w:val="21"/>
        </w:rPr>
        <w:t>“突出创新能力、保证培养质量”为原则，</w:t>
      </w:r>
      <w:r>
        <w:rPr>
          <w:rFonts w:hint="eastAsia"/>
        </w:rPr>
        <w:t>提高教育质量和效益。该培养方案关注当代学术最新发展，发扬自身特色，</w:t>
      </w:r>
      <w:r>
        <w:rPr>
          <w:rFonts w:hint="eastAsia" w:asciiTheme="minorEastAsia" w:hAnsiTheme="minorEastAsia" w:eastAsiaTheme="minorEastAsia"/>
        </w:rPr>
        <w:t>培养</w:t>
      </w:r>
      <w:r>
        <w:rPr>
          <w:rFonts w:hint="eastAsia"/>
        </w:rPr>
        <w:t>德智体全面发展，</w:t>
      </w:r>
      <w:r>
        <w:rPr>
          <w:rFonts w:hint="eastAsia" w:asciiTheme="minorEastAsia" w:hAnsiTheme="minorEastAsia" w:eastAsiaTheme="minorEastAsia"/>
          <w:szCs w:val="21"/>
        </w:rPr>
        <w:t>具有家国情怀和过硬的专业知识，能满足国家需求，</w:t>
      </w:r>
      <w:r>
        <w:rPr>
          <w:rFonts w:hint="eastAsia"/>
        </w:rPr>
        <w:t>牢固全面地掌握本学科基础理论和系统知识，熟练掌握一门外国语，具有独立从事学术研究的能力，可以胜任本学科或相近学科的创造性研究工作，具有现代知识结构和实践能力的高层次复合型中文专业人才。</w:t>
      </w:r>
    </w:p>
    <w:p>
      <w:pPr>
        <w:ind w:firstLine="420" w:firstLineChars="200"/>
      </w:pPr>
    </w:p>
    <w:p>
      <w:pPr>
        <w:tabs>
          <w:tab w:val="left" w:pos="420"/>
        </w:tabs>
      </w:pPr>
      <w:r>
        <w:rPr>
          <w:rFonts w:hint="eastAsia" w:ascii="黑体" w:hAnsi="黑体" w:eastAsia="黑体"/>
          <w:b/>
          <w:bCs/>
          <w:sz w:val="24"/>
          <w:szCs w:val="24"/>
        </w:rPr>
        <w:t>三．修业年限：</w:t>
      </w:r>
    </w:p>
    <w:p>
      <w:pPr>
        <w:pStyle w:val="3"/>
        <w:adjustRightInd w:val="0"/>
        <w:snapToGrid w:val="0"/>
        <w:spacing w:before="156" w:beforeLines="50" w:after="78" w:afterLines="25" w:line="360" w:lineRule="auto"/>
        <w:ind w:left="13" w:leftChars="6" w:firstLine="420" w:firstLineChars="200"/>
        <w:rPr>
          <w:rFonts w:ascii="宋体" w:hAnsi="宋体"/>
          <w:sz w:val="21"/>
          <w:szCs w:val="21"/>
        </w:rPr>
      </w:pPr>
      <w:r>
        <w:rPr>
          <w:rFonts w:hint="eastAsia" w:ascii="宋体" w:hAnsi="宋体"/>
          <w:sz w:val="21"/>
          <w:szCs w:val="21"/>
        </w:rPr>
        <w:t>本学科博士生类型主要有普通博士生、硕博连读生、直博生三种类别，不同类别博士生修业年限为：</w:t>
      </w:r>
    </w:p>
    <w:p>
      <w:pPr>
        <w:pStyle w:val="3"/>
        <w:numPr>
          <w:ilvl w:val="0"/>
          <w:numId w:val="2"/>
        </w:numPr>
        <w:adjustRightInd w:val="0"/>
        <w:snapToGrid w:val="0"/>
        <w:spacing w:after="0" w:line="360" w:lineRule="auto"/>
        <w:ind w:left="913" w:leftChars="0"/>
        <w:rPr>
          <w:rFonts w:ascii="宋体" w:hAnsi="宋体"/>
          <w:sz w:val="21"/>
          <w:szCs w:val="21"/>
        </w:rPr>
      </w:pPr>
      <w:r>
        <w:rPr>
          <w:rFonts w:hint="eastAsia" w:ascii="宋体" w:hAnsi="宋体"/>
          <w:sz w:val="21"/>
          <w:szCs w:val="21"/>
        </w:rPr>
        <w:t>普通博士生</w:t>
      </w:r>
      <w:r>
        <w:rPr>
          <w:rFonts w:ascii="宋体" w:hAnsi="宋体"/>
          <w:sz w:val="21"/>
          <w:szCs w:val="21"/>
        </w:rPr>
        <w:t>基本</w:t>
      </w:r>
      <w:r>
        <w:rPr>
          <w:rFonts w:hint="eastAsia" w:ascii="宋体" w:hAnsi="宋体"/>
          <w:sz w:val="21"/>
          <w:szCs w:val="21"/>
        </w:rPr>
        <w:t>修业年限为</w:t>
      </w:r>
      <w:r>
        <w:rPr>
          <w:rFonts w:ascii="宋体" w:hAnsi="宋体"/>
          <w:sz w:val="21"/>
          <w:szCs w:val="21"/>
        </w:rPr>
        <w:t>四年，最长</w:t>
      </w:r>
      <w:r>
        <w:rPr>
          <w:rFonts w:hint="eastAsia" w:ascii="宋体" w:hAnsi="宋体"/>
          <w:sz w:val="21"/>
          <w:szCs w:val="21"/>
        </w:rPr>
        <w:t>修业年限为</w:t>
      </w:r>
      <w:r>
        <w:rPr>
          <w:rFonts w:ascii="宋体" w:hAnsi="宋体"/>
          <w:sz w:val="21"/>
          <w:szCs w:val="21"/>
        </w:rPr>
        <w:t>八年</w:t>
      </w:r>
      <w:r>
        <w:rPr>
          <w:rFonts w:hint="eastAsia" w:ascii="宋体" w:hAnsi="宋体"/>
          <w:sz w:val="21"/>
          <w:szCs w:val="21"/>
        </w:rPr>
        <w:t>。</w:t>
      </w:r>
    </w:p>
    <w:p>
      <w:pPr>
        <w:pStyle w:val="3"/>
        <w:numPr>
          <w:ilvl w:val="0"/>
          <w:numId w:val="2"/>
        </w:numPr>
        <w:adjustRightInd w:val="0"/>
        <w:snapToGrid w:val="0"/>
        <w:spacing w:after="0" w:line="360" w:lineRule="auto"/>
        <w:ind w:left="913" w:leftChars="0" w:right="-426" w:rightChars="-203"/>
        <w:rPr>
          <w:rFonts w:ascii="宋体" w:hAnsi="宋体"/>
          <w:sz w:val="21"/>
          <w:szCs w:val="21"/>
        </w:rPr>
      </w:pPr>
      <w:r>
        <w:rPr>
          <w:rFonts w:hint="eastAsia" w:ascii="宋体" w:hAnsi="宋体"/>
          <w:sz w:val="21"/>
          <w:szCs w:val="21"/>
        </w:rPr>
        <w:t>硕博连读生进入博士阶段基本修业年限为四年，最长修业年限为八年。</w:t>
      </w:r>
    </w:p>
    <w:p>
      <w:pPr>
        <w:pStyle w:val="3"/>
        <w:numPr>
          <w:ilvl w:val="0"/>
          <w:numId w:val="2"/>
        </w:numPr>
        <w:adjustRightInd w:val="0"/>
        <w:snapToGrid w:val="0"/>
        <w:spacing w:after="0" w:line="360" w:lineRule="auto"/>
        <w:ind w:left="913" w:leftChars="0"/>
        <w:rPr>
          <w:rFonts w:ascii="宋体" w:hAnsi="宋体"/>
          <w:sz w:val="21"/>
          <w:szCs w:val="21"/>
        </w:rPr>
      </w:pPr>
      <w:r>
        <w:rPr>
          <w:rFonts w:hint="eastAsia" w:ascii="宋体" w:hAnsi="宋体"/>
          <w:sz w:val="21"/>
          <w:szCs w:val="21"/>
        </w:rPr>
        <w:t>直博生基本修业年限为五年，最长修业年限为八年。</w:t>
      </w:r>
    </w:p>
    <w:p>
      <w:pPr>
        <w:ind w:left="720"/>
      </w:pPr>
    </w:p>
    <w:p>
      <w:pPr>
        <w:rPr>
          <w:rFonts w:ascii="黑体" w:hAnsi="黑体" w:eastAsia="黑体"/>
          <w:b/>
          <w:bCs/>
          <w:sz w:val="24"/>
          <w:szCs w:val="24"/>
        </w:rPr>
      </w:pPr>
    </w:p>
    <w:p>
      <w:pPr>
        <w:numPr>
          <w:ilvl w:val="0"/>
          <w:numId w:val="0"/>
        </w:numPr>
        <w:ind w:leftChars="0"/>
        <w:rPr>
          <w:rFonts w:ascii="黑体" w:hAnsi="黑体" w:eastAsia="黑体"/>
          <w:b/>
          <w:bCs/>
          <w:sz w:val="24"/>
          <w:szCs w:val="24"/>
        </w:rPr>
      </w:pPr>
      <w:r>
        <w:rPr>
          <w:rFonts w:hint="eastAsia" w:ascii="黑体" w:hAnsi="黑体" w:eastAsia="黑体"/>
          <w:b/>
          <w:bCs/>
          <w:sz w:val="24"/>
          <w:szCs w:val="24"/>
          <w:lang w:val="en-US" w:eastAsia="zh-CN"/>
        </w:rPr>
        <w:t>四．</w:t>
      </w:r>
      <w:r>
        <w:rPr>
          <w:rFonts w:hint="eastAsia" w:ascii="黑体" w:hAnsi="黑体" w:eastAsia="黑体"/>
          <w:b/>
          <w:bCs/>
          <w:sz w:val="24"/>
          <w:szCs w:val="24"/>
        </w:rPr>
        <w:t>培养方式：</w:t>
      </w:r>
    </w:p>
    <w:p>
      <w:pPr>
        <w:spacing w:line="320" w:lineRule="exact"/>
        <w:ind w:left="720"/>
        <w:rPr>
          <w:rFonts w:ascii="宋体" w:hAnsi="宋体"/>
          <w:szCs w:val="21"/>
        </w:rPr>
      </w:pPr>
      <w:r>
        <w:rPr>
          <w:rFonts w:hint="eastAsia" w:ascii="宋体" w:hAnsi="宋体"/>
          <w:b/>
          <w:bCs/>
          <w:szCs w:val="21"/>
        </w:rPr>
        <w:t>（一）培养原则：</w:t>
      </w:r>
      <w:r>
        <w:rPr>
          <w:rFonts w:hint="eastAsia" w:ascii="宋体" w:hAnsi="宋体"/>
          <w:szCs w:val="21"/>
        </w:rPr>
        <w:t>强化博士生导师立德树人的责任感和使命感，要求博士生导师做好博士生求知的指导者、学术的引路人和品德的垂范者。</w:t>
      </w:r>
    </w:p>
    <w:p>
      <w:pPr>
        <w:ind w:left="720"/>
        <w:rPr>
          <w:b/>
          <w:bCs/>
        </w:rPr>
      </w:pPr>
      <w:r>
        <w:rPr>
          <w:rFonts w:hint="eastAsia"/>
          <w:b/>
          <w:bCs/>
        </w:rPr>
        <w:t>（二）制定培养计划：</w:t>
      </w:r>
    </w:p>
    <w:p>
      <w:pPr>
        <w:ind w:left="720"/>
      </w:pPr>
      <w:r>
        <w:rPr>
          <w:rFonts w:hint="eastAsia"/>
        </w:rPr>
        <w:t>博士生培养实行导师领导下的博士生指导小组负责制。博士生指导小组由指导教师和具有副高以上职称或已取得博士学位的教师</w:t>
      </w:r>
      <w:r>
        <w:t>3-5</w:t>
      </w:r>
      <w:r>
        <w:rPr>
          <w:rFonts w:hint="eastAsia"/>
        </w:rPr>
        <w:t>人组成，其中1人为相邻专业的教师，导师担任指导小组组长。</w:t>
      </w:r>
    </w:p>
    <w:p>
      <w:pPr>
        <w:ind w:left="720"/>
      </w:pPr>
      <w:r>
        <w:rPr>
          <w:rFonts w:hint="eastAsia"/>
        </w:rPr>
        <w:t>博士研究生培养计划应在导师指导下由博士生本人填写，在第一学期末完成，一式两份，一份由学生自己保存，一份交院系备案。培养计划中应体现出具体培养措施。</w:t>
      </w:r>
    </w:p>
    <w:p>
      <w:pPr>
        <w:ind w:left="720"/>
        <w:rPr>
          <w:rFonts w:ascii="黑体" w:hAnsi="黑体" w:eastAsia="黑体"/>
          <w:b/>
          <w:bCs/>
          <w:sz w:val="24"/>
          <w:szCs w:val="24"/>
        </w:rPr>
      </w:pPr>
    </w:p>
    <w:p>
      <w:pPr>
        <w:rPr>
          <w:rFonts w:ascii="黑体" w:hAnsi="黑体" w:eastAsia="黑体"/>
          <w:b/>
          <w:bCs/>
          <w:sz w:val="24"/>
          <w:szCs w:val="24"/>
        </w:rPr>
      </w:pPr>
      <w:r>
        <w:rPr>
          <w:rFonts w:hint="eastAsia" w:ascii="黑体" w:hAnsi="黑体" w:eastAsia="黑体"/>
          <w:b/>
          <w:bCs/>
          <w:sz w:val="24"/>
          <w:szCs w:val="24"/>
          <w:lang w:val="en-US" w:eastAsia="zh-CN"/>
        </w:rPr>
        <w:t>五</w:t>
      </w:r>
      <w:r>
        <w:rPr>
          <w:rFonts w:hint="eastAsia" w:ascii="黑体" w:hAnsi="黑体" w:eastAsia="黑体"/>
          <w:b/>
          <w:bCs/>
          <w:sz w:val="24"/>
          <w:szCs w:val="24"/>
        </w:rPr>
        <w:t>．课程设置</w:t>
      </w:r>
    </w:p>
    <w:p>
      <w:pPr>
        <w:widowControl/>
        <w:snapToGrid w:val="0"/>
        <w:rPr>
          <w:kern w:val="0"/>
          <w:szCs w:val="21"/>
        </w:rPr>
      </w:pPr>
      <w:r>
        <w:rPr>
          <w:rFonts w:hint="eastAsia" w:ascii="宋体" w:hAnsi="宋体"/>
          <w:b/>
          <w:bCs/>
          <w:kern w:val="0"/>
          <w:szCs w:val="21"/>
        </w:rPr>
        <w:t>（一）课程说明：博士研究生课程分为以下四类课程：</w:t>
      </w:r>
    </w:p>
    <w:p>
      <w:pPr>
        <w:widowControl/>
        <w:snapToGrid w:val="0"/>
        <w:ind w:firstLine="840"/>
        <w:rPr>
          <w:kern w:val="0"/>
          <w:szCs w:val="21"/>
        </w:rPr>
      </w:pPr>
      <w:r>
        <w:rPr>
          <w:rFonts w:hint="eastAsia" w:ascii="宋体" w:hAnsi="宋体"/>
          <w:kern w:val="0"/>
          <w:szCs w:val="21"/>
        </w:rPr>
        <w:t>（</w:t>
      </w:r>
      <w:r>
        <w:rPr>
          <w:kern w:val="0"/>
          <w:szCs w:val="21"/>
        </w:rPr>
        <w:t>1</w:t>
      </w:r>
      <w:r>
        <w:rPr>
          <w:rFonts w:hint="eastAsia" w:ascii="宋体" w:hAnsi="宋体"/>
          <w:kern w:val="0"/>
          <w:szCs w:val="21"/>
        </w:rPr>
        <w:t>）公共政治课；</w:t>
      </w:r>
    </w:p>
    <w:p>
      <w:pPr>
        <w:widowControl/>
        <w:snapToGrid w:val="0"/>
        <w:ind w:firstLine="840"/>
        <w:rPr>
          <w:rFonts w:ascii="宋体" w:hAnsi="宋体"/>
          <w:kern w:val="0"/>
          <w:szCs w:val="21"/>
        </w:rPr>
      </w:pPr>
      <w:r>
        <w:rPr>
          <w:rFonts w:hint="eastAsia" w:ascii="宋体" w:hAnsi="宋体"/>
          <w:kern w:val="0"/>
          <w:szCs w:val="21"/>
        </w:rPr>
        <w:t>（</w:t>
      </w:r>
      <w:r>
        <w:rPr>
          <w:kern w:val="0"/>
          <w:szCs w:val="21"/>
        </w:rPr>
        <w:t>2</w:t>
      </w:r>
      <w:r>
        <w:rPr>
          <w:rFonts w:hint="eastAsia" w:ascii="宋体" w:hAnsi="宋体"/>
          <w:kern w:val="0"/>
          <w:szCs w:val="21"/>
        </w:rPr>
        <w:t>）公共外语课；</w:t>
      </w:r>
    </w:p>
    <w:p>
      <w:pPr>
        <w:widowControl/>
        <w:snapToGrid w:val="0"/>
        <w:ind w:firstLine="840"/>
        <w:rPr>
          <w:kern w:val="0"/>
          <w:szCs w:val="21"/>
        </w:rPr>
      </w:pPr>
      <w:r>
        <w:rPr>
          <w:rFonts w:hint="eastAsia" w:ascii="宋体" w:hAnsi="宋体"/>
          <w:kern w:val="0"/>
          <w:szCs w:val="21"/>
        </w:rPr>
        <w:t>（3）专业英语课，由文学院专业素养以及外语素养俱佳的老师主讲；</w:t>
      </w:r>
    </w:p>
    <w:p>
      <w:pPr>
        <w:widowControl/>
        <w:snapToGrid w:val="0"/>
        <w:ind w:firstLine="840"/>
        <w:rPr>
          <w:kern w:val="0"/>
          <w:szCs w:val="21"/>
        </w:rPr>
      </w:pPr>
      <w:r>
        <w:rPr>
          <w:rFonts w:hint="eastAsia" w:ascii="宋体" w:hAnsi="宋体"/>
          <w:kern w:val="0"/>
          <w:szCs w:val="21"/>
        </w:rPr>
        <w:t>（</w:t>
      </w:r>
      <w:r>
        <w:rPr>
          <w:kern w:val="0"/>
          <w:szCs w:val="21"/>
        </w:rPr>
        <w:t>4</w:t>
      </w:r>
      <w:r>
        <w:rPr>
          <w:rFonts w:hint="eastAsia" w:ascii="宋体" w:hAnsi="宋体"/>
          <w:kern w:val="0"/>
          <w:szCs w:val="21"/>
        </w:rPr>
        <w:t>）专业课。</w:t>
      </w:r>
    </w:p>
    <w:p>
      <w:pPr>
        <w:widowControl/>
        <w:snapToGrid w:val="0"/>
        <w:ind w:left="420" w:firstLine="420"/>
        <w:rPr>
          <w:rFonts w:ascii="宋体" w:hAnsi="宋体"/>
          <w:kern w:val="0"/>
          <w:szCs w:val="21"/>
        </w:rPr>
      </w:pPr>
      <w:r>
        <w:rPr>
          <w:rFonts w:hint="eastAsia" w:ascii="宋体" w:hAnsi="宋体"/>
          <w:kern w:val="0"/>
          <w:szCs w:val="21"/>
        </w:rPr>
        <w:t>文学院博士生专业课程共设约30门（原则上每位博士生导师开一门），由博士生在导师指导下选修</w:t>
      </w:r>
      <w:r>
        <w:rPr>
          <w:kern w:val="0"/>
          <w:szCs w:val="21"/>
        </w:rPr>
        <w:t>5</w:t>
      </w:r>
      <w:r>
        <w:rPr>
          <w:rFonts w:hint="eastAsia" w:ascii="宋体" w:hAnsi="宋体"/>
          <w:kern w:val="0"/>
          <w:szCs w:val="21"/>
        </w:rPr>
        <w:t>门，其中1门由导师开设的专业课必修，1门跨二级学科的专业课必修。</w:t>
      </w:r>
    </w:p>
    <w:p>
      <w:pPr>
        <w:widowControl/>
        <w:snapToGrid w:val="0"/>
        <w:ind w:left="420" w:firstLine="420"/>
        <w:rPr>
          <w:rFonts w:ascii="宋体" w:hAnsi="宋体"/>
          <w:szCs w:val="21"/>
        </w:rPr>
      </w:pPr>
      <w:r>
        <w:rPr>
          <w:rFonts w:hint="eastAsia" w:ascii="宋体" w:hAnsi="宋体"/>
          <w:szCs w:val="21"/>
        </w:rPr>
        <w:t>直博生需修读普通博士研究生所修课程、硕士研究生政治理论课程及不低于19个学分的硕士研究生B、C、D类课程。</w:t>
      </w:r>
    </w:p>
    <w:p>
      <w:pPr>
        <w:widowControl/>
        <w:snapToGrid w:val="0"/>
        <w:ind w:firstLine="840"/>
        <w:rPr>
          <w:kern w:val="0"/>
          <w:szCs w:val="21"/>
        </w:rPr>
      </w:pPr>
      <w:r>
        <w:rPr>
          <w:rFonts w:hint="eastAsia" w:ascii="宋体" w:hAnsi="宋体"/>
          <w:kern w:val="0"/>
          <w:szCs w:val="21"/>
        </w:rPr>
        <w:t>来华留学博士研究生课程包括：</w:t>
      </w:r>
    </w:p>
    <w:p>
      <w:pPr>
        <w:widowControl/>
        <w:snapToGrid w:val="0"/>
        <w:ind w:firstLine="840"/>
        <w:rPr>
          <w:kern w:val="0"/>
          <w:szCs w:val="21"/>
        </w:rPr>
      </w:pPr>
      <w:r>
        <w:rPr>
          <w:rFonts w:hint="eastAsia" w:ascii="宋体" w:hAnsi="宋体"/>
          <w:kern w:val="0"/>
          <w:szCs w:val="21"/>
        </w:rPr>
        <w:t>（</w:t>
      </w:r>
      <w:r>
        <w:rPr>
          <w:kern w:val="0"/>
          <w:szCs w:val="21"/>
        </w:rPr>
        <w:t>1</w:t>
      </w:r>
      <w:r>
        <w:rPr>
          <w:rFonts w:hint="eastAsia" w:ascii="宋体" w:hAnsi="宋体"/>
          <w:kern w:val="0"/>
          <w:szCs w:val="21"/>
        </w:rPr>
        <w:t>）中国概况；</w:t>
      </w:r>
    </w:p>
    <w:p>
      <w:pPr>
        <w:widowControl/>
        <w:snapToGrid w:val="0"/>
        <w:ind w:left="420" w:firstLine="435"/>
        <w:rPr>
          <w:kern w:val="0"/>
          <w:szCs w:val="21"/>
        </w:rPr>
      </w:pPr>
      <w:r>
        <w:rPr>
          <w:rFonts w:hint="eastAsia" w:ascii="宋体" w:hAnsi="宋体"/>
          <w:kern w:val="0"/>
          <w:szCs w:val="21"/>
        </w:rPr>
        <w:t>（</w:t>
      </w:r>
      <w:r>
        <w:rPr>
          <w:kern w:val="0"/>
          <w:szCs w:val="21"/>
        </w:rPr>
        <w:t>2</w:t>
      </w:r>
      <w:r>
        <w:rPr>
          <w:rFonts w:hint="eastAsia" w:ascii="宋体" w:hAnsi="宋体"/>
          <w:kern w:val="0"/>
          <w:szCs w:val="21"/>
        </w:rPr>
        <w:t>）汉语课，毕业时要求达到新ＨＳＫ</w:t>
      </w:r>
      <w:r>
        <w:rPr>
          <w:kern w:val="0"/>
          <w:szCs w:val="21"/>
        </w:rPr>
        <w:t>6</w:t>
      </w:r>
      <w:r>
        <w:rPr>
          <w:rFonts w:hint="eastAsia" w:ascii="宋体" w:hAnsi="宋体"/>
          <w:kern w:val="0"/>
          <w:szCs w:val="21"/>
        </w:rPr>
        <w:t>级（经批准用外语进行研究者除外）；</w:t>
      </w:r>
    </w:p>
    <w:p>
      <w:pPr>
        <w:widowControl/>
        <w:snapToGrid w:val="0"/>
        <w:ind w:firstLine="840"/>
        <w:rPr>
          <w:rFonts w:ascii="宋体" w:hAnsi="宋体"/>
          <w:kern w:val="0"/>
          <w:szCs w:val="21"/>
        </w:rPr>
      </w:pPr>
      <w:r>
        <w:rPr>
          <w:rFonts w:hint="eastAsia" w:ascii="宋体" w:hAnsi="宋体"/>
          <w:kern w:val="0"/>
          <w:szCs w:val="21"/>
        </w:rPr>
        <w:t>（</w:t>
      </w:r>
      <w:r>
        <w:rPr>
          <w:kern w:val="0"/>
          <w:szCs w:val="21"/>
        </w:rPr>
        <w:t>3</w:t>
      </w:r>
      <w:r>
        <w:rPr>
          <w:rFonts w:hint="eastAsia" w:ascii="宋体" w:hAnsi="宋体"/>
          <w:kern w:val="0"/>
          <w:szCs w:val="21"/>
        </w:rPr>
        <w:t>）专业课程同中国博士研究生。</w:t>
      </w:r>
    </w:p>
    <w:p>
      <w:pPr>
        <w:widowControl/>
        <w:snapToGrid w:val="0"/>
        <w:rPr>
          <w:rFonts w:ascii="宋体" w:hAnsi="宋体"/>
          <w:b/>
          <w:bCs/>
          <w:kern w:val="0"/>
          <w:szCs w:val="21"/>
        </w:rPr>
      </w:pPr>
      <w:r>
        <w:rPr>
          <w:rFonts w:hint="eastAsia" w:ascii="宋体" w:hAnsi="宋体"/>
          <w:b/>
          <w:bCs/>
          <w:kern w:val="0"/>
          <w:szCs w:val="21"/>
        </w:rPr>
        <w:t>（二）课程表</w:t>
      </w:r>
    </w:p>
    <w:tbl>
      <w:tblPr>
        <w:tblStyle w:val="5"/>
        <w:tblW w:w="8020" w:type="dxa"/>
        <w:tblInd w:w="93" w:type="dxa"/>
        <w:tblLayout w:type="autofit"/>
        <w:tblCellMar>
          <w:top w:w="0" w:type="dxa"/>
          <w:left w:w="108" w:type="dxa"/>
          <w:bottom w:w="0" w:type="dxa"/>
          <w:right w:w="108" w:type="dxa"/>
        </w:tblCellMar>
      </w:tblPr>
      <w:tblGrid>
        <w:gridCol w:w="1008"/>
        <w:gridCol w:w="4312"/>
        <w:gridCol w:w="2700"/>
      </w:tblGrid>
      <w:tr>
        <w:tblPrEx>
          <w:tblCellMar>
            <w:top w:w="0" w:type="dxa"/>
            <w:left w:w="108" w:type="dxa"/>
            <w:bottom w:w="0" w:type="dxa"/>
            <w:right w:w="108" w:type="dxa"/>
          </w:tblCellMar>
        </w:tblPrEx>
        <w:trPr>
          <w:trHeight w:val="390" w:hRule="atLeast"/>
        </w:trPr>
        <w:tc>
          <w:tcPr>
            <w:tcW w:w="80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博士生课程</w:t>
            </w:r>
          </w:p>
        </w:tc>
      </w:tr>
      <w:tr>
        <w:tblPrEx>
          <w:tblCellMar>
            <w:top w:w="0" w:type="dxa"/>
            <w:left w:w="108" w:type="dxa"/>
            <w:bottom w:w="0" w:type="dxa"/>
            <w:right w:w="108" w:type="dxa"/>
          </w:tblCellMar>
        </w:tblPrEx>
        <w:trPr>
          <w:trHeight w:val="5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公共课</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课程名称</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任课教师</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中国马克思主义与当代</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博士生英语（博士生</w:t>
            </w:r>
            <w:r>
              <w:rPr>
                <w:rFonts w:ascii="宋体" w:hAnsi="宋体" w:cs="宋体"/>
                <w:color w:val="000000"/>
                <w:kern w:val="0"/>
                <w:szCs w:val="21"/>
              </w:rPr>
              <w:t>学术交流英语</w:t>
            </w:r>
            <w:r>
              <w:rPr>
                <w:rFonts w:hint="eastAsia" w:ascii="宋体" w:hAnsi="宋体" w:cs="宋体"/>
                <w:color w:val="000000"/>
                <w:kern w:val="0"/>
                <w:szCs w:val="21"/>
              </w:rPr>
              <w:t>（必修）；</w:t>
            </w:r>
            <w:r>
              <w:rPr>
                <w:rFonts w:ascii="宋体" w:hAnsi="宋体" w:cs="宋体"/>
                <w:color w:val="000000"/>
                <w:kern w:val="0"/>
                <w:szCs w:val="21"/>
              </w:rPr>
              <w:t>博士生</w:t>
            </w:r>
            <w:r>
              <w:rPr>
                <w:rFonts w:hint="eastAsia" w:ascii="宋体" w:hAnsi="宋体" w:cs="宋体"/>
                <w:color w:val="000000"/>
                <w:kern w:val="0"/>
                <w:szCs w:val="21"/>
              </w:rPr>
              <w:t>英语</w:t>
            </w:r>
            <w:r>
              <w:rPr>
                <w:rFonts w:ascii="宋体" w:hAnsi="宋体" w:cs="宋体"/>
                <w:color w:val="000000"/>
                <w:kern w:val="0"/>
                <w:szCs w:val="21"/>
              </w:rPr>
              <w:t>听力、博士生英语口语（</w:t>
            </w:r>
            <w:r>
              <w:rPr>
                <w:rFonts w:hint="eastAsia" w:ascii="宋体" w:hAnsi="宋体" w:cs="宋体"/>
                <w:color w:val="000000"/>
                <w:kern w:val="0"/>
                <w:szCs w:val="21"/>
              </w:rPr>
              <w:t>任选一门</w:t>
            </w:r>
            <w:r>
              <w:rPr>
                <w:rFonts w:ascii="宋体" w:hAnsi="宋体" w:cs="宋体"/>
                <w:color w:val="000000"/>
                <w:kern w:val="0"/>
                <w:szCs w:val="21"/>
              </w:rPr>
              <w:t>）</w:t>
            </w:r>
            <w:r>
              <w:rPr>
                <w:rFonts w:hint="eastAsia" w:ascii="宋体" w:hAnsi="宋体" w:cs="宋体"/>
                <w:color w:val="000000"/>
                <w:kern w:val="0"/>
                <w:szCs w:val="21"/>
              </w:rPr>
              <w:t>）</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英文文献检索与阅读</w:t>
            </w:r>
          </w:p>
        </w:tc>
        <w:tc>
          <w:tcPr>
            <w:tcW w:w="2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张安琪</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海外汉学与原著选读</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程章灿等</w:t>
            </w:r>
          </w:p>
        </w:tc>
      </w:tr>
      <w:tr>
        <w:tblPrEx>
          <w:tblCellMar>
            <w:top w:w="0" w:type="dxa"/>
            <w:left w:w="108" w:type="dxa"/>
            <w:bottom w:w="0" w:type="dxa"/>
            <w:right w:w="108" w:type="dxa"/>
          </w:tblCellMar>
        </w:tblPrEx>
        <w:trPr>
          <w:trHeight w:val="510" w:hRule="atLeast"/>
        </w:trPr>
        <w:tc>
          <w:tcPr>
            <w:tcW w:w="53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备注：3、4任选一门作为专业英语</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85"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　</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5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4"/>
                <w:szCs w:val="24"/>
              </w:rPr>
            </w:pPr>
            <w:r>
              <w:rPr>
                <w:rFonts w:hint="eastAsia" w:ascii="黑体" w:hAnsi="黑体" w:eastAsia="黑体" w:cs="宋体"/>
                <w:color w:val="000000"/>
                <w:kern w:val="0"/>
                <w:sz w:val="24"/>
                <w:szCs w:val="24"/>
              </w:rPr>
              <w:t>专业课</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课程名称</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任课教师</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明清文论专题研究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周  群</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方言学理论与方法</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顾  黔</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汉语语音史研究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张玉来</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4</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语义语法原理和研究方法</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马清华</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5</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汉字理论</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黄德宽</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欧美汉学原著选读</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程章灿</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古籍校勘研究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武秀成</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8</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中古文献与知识、思想研究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赵  益</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唐宋文学专题</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莫砺锋</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10</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域外汉籍研究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张伯伟</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11</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中国古代散文流派研究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曹  虹</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12</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中国赋学研究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许  结</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13</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左传研究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徐兴无</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14</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中国古代文学通俗文学研究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苗怀明</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15</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东亚古典学</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金程宇</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16</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中国古典诗歌与诗学研究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卞东波</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17</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隋唐中国与周边世界</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童  岭</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18</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中国20世纪后半叶文学选题探讨</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丁  帆</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19</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中国现代文学思潮与人物</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沈卫威</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20</w:t>
            </w:r>
          </w:p>
        </w:tc>
        <w:tc>
          <w:tcPr>
            <w:tcW w:w="4312"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多元视野中的中国现当代文学研究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王彬彬</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21</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中国当代文学批评研究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吴  俊</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22</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近百年中国文学学术思潮史</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张光芒</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23</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世界华人文学专题研究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刘  俊</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24</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中国比较文学：学科史及其反思</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余  斌</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25</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解构与英国后现代主义文学</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肖锦龙</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26</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20世纪中俄文学关系专题研究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董  晓</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27</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二十世纪中国戏剧思潮</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胡星亮</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28</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亚洲新电影研究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周安华</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29</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中国话剧舞台艺术发展史</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马俊山</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30</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现代戏曲理论</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吕效平</w:t>
            </w:r>
          </w:p>
        </w:tc>
      </w:tr>
      <w:tr>
        <w:tblPrEx>
          <w:tblCellMar>
            <w:top w:w="0" w:type="dxa"/>
            <w:left w:w="108" w:type="dxa"/>
            <w:bottom w:w="0" w:type="dxa"/>
            <w:right w:w="108" w:type="dxa"/>
          </w:tblCellMar>
        </w:tblPrEx>
        <w:trPr>
          <w:trHeight w:val="270" w:hRule="atLeast"/>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31</w:t>
            </w:r>
          </w:p>
        </w:tc>
        <w:tc>
          <w:tcPr>
            <w:tcW w:w="431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中国电视剧专题研究</w:t>
            </w:r>
          </w:p>
        </w:tc>
        <w:tc>
          <w:tcPr>
            <w:tcW w:w="2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李兴阳</w:t>
            </w:r>
          </w:p>
        </w:tc>
      </w:tr>
    </w:tbl>
    <w:p/>
    <w:p>
      <w:pPr>
        <w:widowControl/>
        <w:snapToGrid w:val="0"/>
        <w:rPr>
          <w:rFonts w:ascii="黑体" w:hAnsi="黑体" w:eastAsia="黑体"/>
          <w:b/>
          <w:bCs/>
          <w:kern w:val="0"/>
          <w:sz w:val="24"/>
          <w:szCs w:val="24"/>
        </w:rPr>
      </w:pPr>
      <w:r>
        <w:rPr>
          <w:rFonts w:hint="eastAsia" w:ascii="黑体" w:hAnsi="黑体" w:eastAsia="黑体"/>
          <w:b/>
          <w:bCs/>
          <w:kern w:val="0"/>
          <w:sz w:val="24"/>
          <w:szCs w:val="24"/>
          <w:lang w:val="en-US" w:eastAsia="zh-CN"/>
        </w:rPr>
        <w:t>六</w:t>
      </w:r>
      <w:r>
        <w:rPr>
          <w:rFonts w:hint="eastAsia" w:ascii="黑体" w:hAnsi="黑体" w:eastAsia="黑体"/>
          <w:b/>
          <w:bCs/>
          <w:kern w:val="0"/>
          <w:sz w:val="24"/>
          <w:szCs w:val="24"/>
        </w:rPr>
        <w:t>．质量监控与学业流程：</w:t>
      </w:r>
      <w:bookmarkStart w:id="4" w:name="_GoBack"/>
      <w:bookmarkEnd w:id="4"/>
    </w:p>
    <w:p>
      <w:pPr>
        <w:widowControl/>
        <w:snapToGrid w:val="0"/>
        <w:ind w:firstLine="422" w:firstLineChars="200"/>
        <w:rPr>
          <w:rFonts w:ascii="宋体" w:hAnsi="宋体"/>
          <w:b/>
          <w:bCs/>
          <w:kern w:val="0"/>
          <w:szCs w:val="21"/>
        </w:rPr>
      </w:pPr>
      <w:r>
        <w:rPr>
          <w:rFonts w:hint="eastAsia" w:ascii="宋体" w:hAnsi="宋体"/>
          <w:b/>
          <w:bCs/>
          <w:kern w:val="0"/>
          <w:szCs w:val="21"/>
        </w:rPr>
        <w:t>（一）博士资格考核：</w:t>
      </w:r>
      <w:r>
        <w:rPr>
          <w:rFonts w:hint="eastAsia" w:ascii="宋体" w:hAnsi="宋体" w:cs="宋体"/>
          <w:kern w:val="0"/>
          <w:szCs w:val="21"/>
        </w:rPr>
        <w:t>建全阶段考核制度，</w:t>
      </w:r>
      <w:r>
        <w:rPr>
          <w:rFonts w:hint="eastAsia" w:ascii="宋体" w:hAnsi="宋体" w:cs="宋体"/>
          <w:bCs/>
          <w:kern w:val="0"/>
          <w:szCs w:val="21"/>
        </w:rPr>
        <w:t>达到分流、淘汰和择优、奖优目的；同时配合学校的论文质检制度，保障学位论文水平。</w:t>
      </w:r>
    </w:p>
    <w:p>
      <w:pPr>
        <w:pStyle w:val="8"/>
        <w:widowControl/>
        <w:shd w:val="clear" w:color="auto" w:fill="FFFFFF"/>
        <w:ind w:firstLine="422"/>
        <w:jc w:val="left"/>
        <w:rPr>
          <w:rFonts w:ascii="宋体" w:hAnsi="宋体" w:cs="宋体"/>
          <w:b/>
          <w:kern w:val="0"/>
          <w:szCs w:val="21"/>
        </w:rPr>
      </w:pPr>
      <w:bookmarkStart w:id="0" w:name="_Hlk44832882"/>
      <w:bookmarkStart w:id="1" w:name="_Hlk44832978"/>
      <w:r>
        <w:rPr>
          <w:rFonts w:hint="eastAsia" w:ascii="宋体" w:hAnsi="宋体" w:cs="宋体"/>
          <w:b/>
          <w:kern w:val="0"/>
          <w:szCs w:val="21"/>
        </w:rPr>
        <w:t>1</w:t>
      </w:r>
      <w:r>
        <w:rPr>
          <w:rFonts w:hint="eastAsia" w:ascii="宋体" w:hAnsi="宋体" w:cs="宋体"/>
          <w:bCs/>
          <w:kern w:val="0"/>
          <w:szCs w:val="21"/>
        </w:rPr>
        <w:t>、</w:t>
      </w:r>
      <w:bookmarkEnd w:id="0"/>
      <w:r>
        <w:rPr>
          <w:rFonts w:hint="eastAsia" w:ascii="宋体" w:hAnsi="宋体" w:cs="宋体"/>
          <w:b/>
          <w:kern w:val="0"/>
          <w:szCs w:val="21"/>
        </w:rPr>
        <w:t>博士资格考核时间</w:t>
      </w:r>
      <w:bookmarkEnd w:id="1"/>
    </w:p>
    <w:p>
      <w:pPr>
        <w:pStyle w:val="8"/>
        <w:widowControl/>
        <w:shd w:val="clear" w:color="auto" w:fill="FFFFFF"/>
        <w:ind w:left="720" w:firstLine="0" w:firstLineChars="0"/>
        <w:jc w:val="left"/>
        <w:rPr>
          <w:rFonts w:ascii="宋体" w:hAnsi="宋体" w:cs="宋体"/>
          <w:bCs/>
          <w:kern w:val="0"/>
          <w:szCs w:val="21"/>
        </w:rPr>
      </w:pPr>
      <w:r>
        <w:rPr>
          <w:rFonts w:hint="eastAsia" w:ascii="宋体" w:hAnsi="宋体" w:cs="宋体"/>
          <w:kern w:val="0"/>
          <w:szCs w:val="21"/>
        </w:rPr>
        <w:t>（1）</w:t>
      </w:r>
      <w:r>
        <w:rPr>
          <w:rFonts w:hint="eastAsia" w:ascii="宋体" w:hAnsi="宋体" w:cs="宋体"/>
          <w:bCs/>
          <w:kern w:val="0"/>
          <w:szCs w:val="21"/>
        </w:rPr>
        <w:t>资格考核安排在第三学期初进行，学位论文开题考核在第三学期中期进行。</w:t>
      </w:r>
    </w:p>
    <w:p>
      <w:pPr>
        <w:pStyle w:val="8"/>
        <w:widowControl/>
        <w:shd w:val="clear" w:color="auto" w:fill="FFFFFF"/>
        <w:ind w:left="720" w:firstLine="0" w:firstLineChars="0"/>
        <w:jc w:val="left"/>
        <w:rPr>
          <w:rFonts w:ascii="宋体" w:hAnsi="宋体" w:cs="宋体"/>
          <w:bCs/>
          <w:kern w:val="0"/>
          <w:szCs w:val="21"/>
        </w:rPr>
      </w:pPr>
      <w:r>
        <w:rPr>
          <w:rFonts w:hint="eastAsia" w:ascii="宋体" w:hAnsi="宋体" w:cs="宋体"/>
          <w:bCs/>
          <w:kern w:val="0"/>
          <w:szCs w:val="21"/>
        </w:rPr>
        <w:t>（2）所有博士生必须参加所在年级的第一次资格考核；确有原因而无法参加者，做暂缓通过处理。</w:t>
      </w:r>
    </w:p>
    <w:p>
      <w:pPr>
        <w:pStyle w:val="8"/>
        <w:widowControl/>
        <w:shd w:val="clear" w:color="auto" w:fill="FFFFFF"/>
        <w:ind w:firstLine="422"/>
        <w:jc w:val="left"/>
        <w:rPr>
          <w:rFonts w:ascii="宋体" w:hAnsi="宋体" w:cs="宋体"/>
          <w:b/>
          <w:kern w:val="0"/>
          <w:szCs w:val="21"/>
        </w:rPr>
      </w:pPr>
      <w:r>
        <w:rPr>
          <w:rFonts w:hint="eastAsia" w:ascii="宋体" w:hAnsi="宋体" w:cs="宋体"/>
          <w:b/>
          <w:kern w:val="0"/>
          <w:szCs w:val="21"/>
        </w:rPr>
        <w:t>2</w:t>
      </w:r>
      <w:r>
        <w:rPr>
          <w:rFonts w:hint="eastAsia" w:ascii="宋体" w:hAnsi="宋体" w:cs="宋体"/>
          <w:bCs/>
          <w:kern w:val="0"/>
          <w:szCs w:val="21"/>
        </w:rPr>
        <w:t>、</w:t>
      </w:r>
      <w:r>
        <w:rPr>
          <w:rFonts w:hint="eastAsia" w:ascii="宋体" w:hAnsi="宋体" w:cs="宋体"/>
          <w:b/>
          <w:kern w:val="0"/>
          <w:szCs w:val="21"/>
        </w:rPr>
        <w:t>博士资格考核内容</w:t>
      </w:r>
    </w:p>
    <w:p>
      <w:pPr>
        <w:pStyle w:val="8"/>
        <w:widowControl/>
        <w:shd w:val="clear" w:color="auto" w:fill="FFFFFF"/>
        <w:ind w:left="720" w:firstLine="0" w:firstLineChars="0"/>
        <w:jc w:val="left"/>
        <w:rPr>
          <w:rFonts w:ascii="宋体" w:hAnsi="宋体" w:cs="宋体"/>
          <w:bCs/>
          <w:kern w:val="0"/>
          <w:szCs w:val="21"/>
        </w:rPr>
      </w:pPr>
      <w:r>
        <w:rPr>
          <w:rFonts w:hint="eastAsia" w:ascii="宋体" w:hAnsi="宋体" w:cs="宋体"/>
          <w:bCs/>
          <w:kern w:val="0"/>
          <w:szCs w:val="21"/>
        </w:rPr>
        <w:t>（1）除学校规定要求外，导师（组）须在入学始开列至少20种专业书目，学生须完成每种书目的读书报告。</w:t>
      </w:r>
    </w:p>
    <w:p>
      <w:pPr>
        <w:pStyle w:val="8"/>
        <w:widowControl/>
        <w:numPr>
          <w:ilvl w:val="0"/>
          <w:numId w:val="3"/>
        </w:numPr>
        <w:shd w:val="clear" w:color="auto" w:fill="FFFFFF"/>
        <w:ind w:firstLineChars="0"/>
        <w:jc w:val="left"/>
        <w:rPr>
          <w:rFonts w:ascii="宋体" w:hAnsi="宋体" w:cs="宋体"/>
          <w:bCs/>
          <w:kern w:val="0"/>
          <w:szCs w:val="21"/>
        </w:rPr>
      </w:pPr>
      <w:r>
        <w:rPr>
          <w:rFonts w:hint="eastAsia" w:ascii="宋体" w:hAnsi="宋体" w:cs="宋体"/>
          <w:bCs/>
          <w:kern w:val="0"/>
          <w:szCs w:val="21"/>
        </w:rPr>
        <w:t>另由学生自选、导师认可至少10种专业书目，每种也须完成读书报告。</w:t>
      </w:r>
    </w:p>
    <w:p>
      <w:pPr>
        <w:pStyle w:val="8"/>
        <w:widowControl/>
        <w:numPr>
          <w:ilvl w:val="0"/>
          <w:numId w:val="3"/>
        </w:numPr>
        <w:shd w:val="clear" w:color="auto" w:fill="FFFFFF"/>
        <w:ind w:firstLineChars="0"/>
        <w:jc w:val="left"/>
        <w:rPr>
          <w:rFonts w:ascii="宋体" w:hAnsi="宋体" w:cs="宋体"/>
          <w:bCs/>
          <w:kern w:val="0"/>
          <w:szCs w:val="21"/>
        </w:rPr>
      </w:pPr>
      <w:r>
        <w:rPr>
          <w:rFonts w:hint="eastAsia" w:ascii="宋体" w:hAnsi="宋体" w:cs="宋体"/>
          <w:bCs/>
          <w:kern w:val="0"/>
          <w:szCs w:val="21"/>
        </w:rPr>
        <w:t>共30种书目及读书报告为博士资格考核内容。通过者获学位论文开题资格。</w:t>
      </w:r>
    </w:p>
    <w:p>
      <w:pPr>
        <w:pStyle w:val="8"/>
        <w:widowControl/>
        <w:numPr>
          <w:ilvl w:val="0"/>
          <w:numId w:val="3"/>
        </w:numPr>
        <w:shd w:val="clear" w:color="auto" w:fill="FFFFFF"/>
        <w:ind w:firstLineChars="0"/>
        <w:jc w:val="left"/>
        <w:rPr>
          <w:rFonts w:ascii="宋体" w:hAnsi="宋体" w:cs="宋体"/>
          <w:bCs/>
          <w:kern w:val="0"/>
          <w:szCs w:val="21"/>
        </w:rPr>
      </w:pPr>
      <w:r>
        <w:rPr>
          <w:rFonts w:hint="eastAsia" w:ascii="宋体" w:hAnsi="宋体" w:cs="宋体"/>
          <w:bCs/>
          <w:kern w:val="0"/>
          <w:szCs w:val="21"/>
        </w:rPr>
        <w:t xml:space="preserve"> 学位论文开题考核的内容即论文开题报告所涉的学术范围。</w:t>
      </w:r>
    </w:p>
    <w:p>
      <w:pPr>
        <w:pStyle w:val="8"/>
        <w:shd w:val="clear" w:color="auto" w:fill="FFFFFF"/>
        <w:tabs>
          <w:tab w:val="left" w:pos="720"/>
        </w:tabs>
        <w:ind w:firstLine="422"/>
        <w:rPr>
          <w:rFonts w:ascii="宋体" w:hAnsi="宋体" w:cs="宋体"/>
          <w:b/>
          <w:kern w:val="0"/>
          <w:szCs w:val="21"/>
        </w:rPr>
      </w:pPr>
      <w:r>
        <w:rPr>
          <w:rFonts w:hint="eastAsia" w:ascii="宋体" w:hAnsi="宋体" w:cs="宋体"/>
          <w:b/>
          <w:kern w:val="0"/>
          <w:szCs w:val="21"/>
        </w:rPr>
        <w:t>3</w:t>
      </w:r>
      <w:r>
        <w:rPr>
          <w:rFonts w:hint="eastAsia" w:ascii="宋体" w:hAnsi="宋体" w:cs="宋体"/>
          <w:bCs/>
          <w:kern w:val="0"/>
          <w:szCs w:val="21"/>
        </w:rPr>
        <w:t>、</w:t>
      </w:r>
      <w:r>
        <w:rPr>
          <w:rFonts w:hint="eastAsia" w:ascii="宋体" w:hAnsi="宋体" w:cs="宋体"/>
          <w:b/>
          <w:kern w:val="0"/>
          <w:szCs w:val="21"/>
        </w:rPr>
        <w:t>博士资格考核方式</w:t>
      </w:r>
    </w:p>
    <w:p>
      <w:pPr>
        <w:pStyle w:val="8"/>
        <w:shd w:val="clear" w:color="auto" w:fill="FFFFFF"/>
        <w:tabs>
          <w:tab w:val="left" w:pos="720"/>
        </w:tabs>
        <w:ind w:left="720" w:firstLine="0" w:firstLineChars="0"/>
        <w:rPr>
          <w:rFonts w:ascii="宋体" w:hAnsi="宋体" w:cs="宋体"/>
          <w:bCs/>
          <w:kern w:val="0"/>
          <w:szCs w:val="21"/>
        </w:rPr>
      </w:pPr>
      <w:r>
        <w:rPr>
          <w:rFonts w:hint="eastAsia" w:ascii="宋体" w:hAnsi="宋体" w:cs="宋体"/>
          <w:bCs/>
          <w:kern w:val="0"/>
          <w:szCs w:val="21"/>
        </w:rPr>
        <w:t>（1）博士生须经导师审核（课程学习、科研成果、读书报告等）、同意方可参加资格考核。</w:t>
      </w:r>
    </w:p>
    <w:p>
      <w:pPr>
        <w:pStyle w:val="8"/>
        <w:shd w:val="clear" w:color="auto" w:fill="FFFFFF"/>
        <w:tabs>
          <w:tab w:val="left" w:pos="720"/>
        </w:tabs>
        <w:ind w:left="720" w:firstLine="0" w:firstLineChars="0"/>
        <w:rPr>
          <w:rFonts w:ascii="宋体" w:hAnsi="宋体" w:cs="宋体"/>
          <w:bCs/>
          <w:kern w:val="0"/>
          <w:szCs w:val="21"/>
        </w:rPr>
      </w:pPr>
      <w:r>
        <w:rPr>
          <w:rFonts w:hint="eastAsia" w:ascii="宋体" w:hAnsi="宋体" w:cs="宋体"/>
          <w:bCs/>
          <w:kern w:val="0"/>
          <w:szCs w:val="21"/>
        </w:rPr>
        <w:t>（2）由本专业5位教师组成考核小组，在已定30种书目范围内，以现场答问（笔</w:t>
      </w:r>
    </w:p>
    <w:p>
      <w:pPr>
        <w:pStyle w:val="8"/>
        <w:shd w:val="clear" w:color="auto" w:fill="FFFFFF"/>
        <w:tabs>
          <w:tab w:val="left" w:pos="720"/>
        </w:tabs>
        <w:ind w:left="720"/>
        <w:rPr>
          <w:rFonts w:ascii="宋体" w:hAnsi="宋体" w:cs="宋体"/>
          <w:bCs/>
          <w:kern w:val="0"/>
          <w:szCs w:val="21"/>
        </w:rPr>
      </w:pPr>
      <w:r>
        <w:rPr>
          <w:rFonts w:hint="eastAsia" w:ascii="宋体" w:hAnsi="宋体" w:cs="宋体"/>
          <w:bCs/>
          <w:kern w:val="0"/>
          <w:szCs w:val="21"/>
        </w:rPr>
        <w:t>试、口试）方式进行考核。考核成绩分优秀、通过、不通过三种。</w:t>
      </w:r>
    </w:p>
    <w:p>
      <w:pPr>
        <w:pStyle w:val="8"/>
        <w:shd w:val="clear" w:color="auto" w:fill="FFFFFF"/>
        <w:tabs>
          <w:tab w:val="left" w:pos="720"/>
        </w:tabs>
        <w:rPr>
          <w:rFonts w:ascii="宋体" w:hAnsi="宋体" w:cs="宋体"/>
          <w:bCs/>
          <w:kern w:val="0"/>
          <w:szCs w:val="21"/>
        </w:rPr>
      </w:pPr>
      <w:r>
        <w:rPr>
          <w:rFonts w:hint="eastAsia" w:ascii="宋体" w:hAnsi="宋体" w:cs="宋体"/>
          <w:bCs/>
          <w:kern w:val="0"/>
          <w:szCs w:val="21"/>
        </w:rPr>
        <w:t xml:space="preserve"> </w:t>
      </w:r>
      <w:r>
        <w:rPr>
          <w:rFonts w:ascii="宋体" w:hAnsi="宋体" w:cs="宋体"/>
          <w:bCs/>
          <w:kern w:val="0"/>
          <w:szCs w:val="21"/>
        </w:rPr>
        <w:t xml:space="preserve">  </w:t>
      </w:r>
      <w:r>
        <w:rPr>
          <w:rFonts w:hint="eastAsia" w:ascii="宋体" w:hAnsi="宋体" w:cs="宋体"/>
          <w:bCs/>
          <w:kern w:val="0"/>
          <w:szCs w:val="21"/>
        </w:rPr>
        <w:t xml:space="preserve">（3）通过者获学位论文开题考核资格。开题考核方式不变。 </w:t>
      </w:r>
    </w:p>
    <w:p>
      <w:pPr>
        <w:pStyle w:val="8"/>
        <w:shd w:val="clear" w:color="auto" w:fill="FFFFFF"/>
        <w:tabs>
          <w:tab w:val="left" w:pos="720"/>
        </w:tabs>
        <w:ind w:firstLine="422"/>
        <w:rPr>
          <w:rFonts w:ascii="宋体" w:hAnsi="宋体" w:cs="宋体"/>
          <w:b/>
          <w:kern w:val="0"/>
          <w:szCs w:val="21"/>
        </w:rPr>
      </w:pPr>
      <w:r>
        <w:rPr>
          <w:rFonts w:hint="eastAsia" w:ascii="宋体" w:hAnsi="宋体" w:cs="宋体"/>
          <w:b/>
          <w:kern w:val="0"/>
          <w:szCs w:val="21"/>
        </w:rPr>
        <w:t>4</w:t>
      </w:r>
      <w:r>
        <w:rPr>
          <w:rFonts w:hint="eastAsia" w:ascii="宋体" w:hAnsi="宋体" w:cs="宋体"/>
          <w:bCs/>
          <w:kern w:val="0"/>
          <w:szCs w:val="21"/>
        </w:rPr>
        <w:t>、</w:t>
      </w:r>
      <w:r>
        <w:rPr>
          <w:rFonts w:hint="eastAsia" w:ascii="宋体" w:hAnsi="宋体" w:cs="宋体"/>
          <w:b/>
          <w:kern w:val="0"/>
          <w:szCs w:val="21"/>
        </w:rPr>
        <w:t>考核成绩评定及奖惩</w:t>
      </w:r>
    </w:p>
    <w:p>
      <w:pPr>
        <w:pStyle w:val="8"/>
        <w:numPr>
          <w:ilvl w:val="0"/>
          <w:numId w:val="0"/>
        </w:numPr>
        <w:shd w:val="clear" w:color="auto" w:fill="FFFFFF"/>
        <w:ind w:left="1050" w:leftChars="400" w:hanging="210" w:hangingChars="100"/>
        <w:rPr>
          <w:rFonts w:hint="eastAsia" w:ascii="宋体" w:hAnsi="宋体" w:cs="宋体"/>
          <w:bCs/>
          <w:kern w:val="0"/>
          <w:szCs w:val="21"/>
          <w:lang w:eastAsia="zh-CN"/>
        </w:rPr>
      </w:pPr>
      <w:r>
        <w:rPr>
          <w:rFonts w:hint="eastAsia" w:ascii="宋体" w:hAnsi="宋体" w:cs="宋体"/>
          <w:bCs/>
          <w:kern w:val="0"/>
          <w:szCs w:val="21"/>
          <w:lang w:eastAsia="zh-CN"/>
        </w:rPr>
        <w:t>（</w:t>
      </w:r>
      <w:r>
        <w:rPr>
          <w:rFonts w:hint="eastAsia" w:ascii="宋体" w:hAnsi="宋体" w:cs="宋体"/>
          <w:bCs/>
          <w:kern w:val="0"/>
          <w:szCs w:val="21"/>
          <w:lang w:val="en-US" w:eastAsia="zh-CN"/>
        </w:rPr>
        <w:t>1</w:t>
      </w:r>
      <w:r>
        <w:rPr>
          <w:rFonts w:hint="eastAsia" w:ascii="宋体" w:hAnsi="宋体" w:cs="宋体"/>
          <w:bCs/>
          <w:kern w:val="0"/>
          <w:szCs w:val="21"/>
          <w:lang w:eastAsia="zh-CN"/>
        </w:rPr>
        <w:t>）</w:t>
      </w:r>
      <w:r>
        <w:rPr>
          <w:rFonts w:hint="eastAsia" w:ascii="宋体" w:hAnsi="宋体" w:cs="宋体"/>
          <w:bCs/>
          <w:kern w:val="0"/>
          <w:szCs w:val="21"/>
        </w:rPr>
        <w:t>通过考核</w:t>
      </w:r>
      <w:r>
        <w:rPr>
          <w:rFonts w:hint="eastAsia" w:ascii="宋体" w:hAnsi="宋体" w:cs="宋体"/>
          <w:bCs/>
          <w:kern w:val="0"/>
          <w:szCs w:val="21"/>
          <w:lang w:val="en-US" w:eastAsia="zh-CN"/>
        </w:rPr>
        <w:t>的</w:t>
      </w:r>
      <w:r>
        <w:rPr>
          <w:rFonts w:hint="eastAsia" w:ascii="宋体" w:hAnsi="宋体" w:cs="宋体"/>
          <w:bCs/>
          <w:kern w:val="0"/>
          <w:szCs w:val="21"/>
        </w:rPr>
        <w:t>优秀者，原则上不高于参加考核人数的15％；未通过考核而须延</w:t>
      </w:r>
      <w:r>
        <w:rPr>
          <w:rFonts w:hint="eastAsia" w:ascii="宋体" w:hAnsi="宋体" w:cs="宋体"/>
          <w:bCs/>
          <w:kern w:val="0"/>
          <w:szCs w:val="21"/>
          <w:lang w:eastAsia="zh-CN"/>
        </w:rPr>
        <w:t>期等分流处理者，原则上不低于参加考核人数的15％。</w:t>
      </w:r>
    </w:p>
    <w:p>
      <w:pPr>
        <w:pStyle w:val="8"/>
        <w:numPr>
          <w:ilvl w:val="0"/>
          <w:numId w:val="0"/>
        </w:numPr>
        <w:shd w:val="clear" w:color="auto" w:fill="FFFFFF"/>
        <w:ind w:left="1050" w:leftChars="400" w:hanging="210" w:hangingChars="100"/>
        <w:rPr>
          <w:rFonts w:hint="default" w:ascii="宋体" w:hAnsi="宋体" w:cs="宋体"/>
          <w:bCs/>
          <w:kern w:val="0"/>
          <w:szCs w:val="21"/>
          <w:lang w:val="en-US" w:eastAsia="zh-CN"/>
        </w:rPr>
      </w:pPr>
      <w:r>
        <w:rPr>
          <w:rFonts w:hint="eastAsia" w:ascii="宋体" w:hAnsi="宋体" w:cs="宋体"/>
          <w:bCs/>
          <w:kern w:val="0"/>
          <w:szCs w:val="21"/>
          <w:lang w:eastAsia="zh-CN"/>
        </w:rPr>
        <w:t>（</w:t>
      </w:r>
      <w:r>
        <w:rPr>
          <w:rFonts w:hint="eastAsia" w:ascii="宋体" w:hAnsi="宋体" w:cs="宋体"/>
          <w:bCs/>
          <w:kern w:val="0"/>
          <w:szCs w:val="21"/>
          <w:lang w:val="en-US" w:eastAsia="zh-CN"/>
        </w:rPr>
        <w:t>2</w:t>
      </w:r>
      <w:r>
        <w:rPr>
          <w:rFonts w:hint="eastAsia" w:ascii="宋体" w:hAnsi="宋体" w:cs="宋体"/>
          <w:bCs/>
          <w:kern w:val="0"/>
          <w:szCs w:val="21"/>
          <w:lang w:eastAsia="zh-CN"/>
        </w:rPr>
        <w:t>）不通过者再次申请参加考核，须在一年之后(原则上每年安排一次考核)，</w:t>
      </w:r>
      <w:r>
        <w:rPr>
          <w:rFonts w:hint="eastAsia" w:ascii="宋体" w:hAnsi="宋体" w:cs="宋体"/>
          <w:bCs/>
          <w:kern w:val="0"/>
          <w:szCs w:val="21"/>
          <w:lang w:val="en-US" w:eastAsia="zh-CN"/>
        </w:rPr>
        <w:t>每个学生在取得学籍六年内有三次考核机会，</w:t>
      </w:r>
      <w:r>
        <w:rPr>
          <w:rFonts w:hint="eastAsia" w:ascii="宋体" w:hAnsi="宋体" w:cs="宋体"/>
          <w:bCs/>
          <w:kern w:val="0"/>
          <w:szCs w:val="21"/>
          <w:lang w:eastAsia="zh-CN"/>
        </w:rPr>
        <w:t>六年内三次参加考核未通过者，将视其为自动终止学业，予以退学，作肄业处理。</w:t>
      </w:r>
      <w:r>
        <w:rPr>
          <w:rFonts w:hint="eastAsia" w:ascii="宋体" w:hAnsi="宋体" w:cs="宋体"/>
          <w:bCs/>
          <w:kern w:val="0"/>
          <w:szCs w:val="21"/>
          <w:lang w:val="en-US" w:eastAsia="zh-CN"/>
        </w:rPr>
        <w:t>具体要求参见《南京大学文学院博士生资格考核方案》。</w:t>
      </w:r>
    </w:p>
    <w:p>
      <w:pPr>
        <w:widowControl/>
        <w:snapToGrid w:val="0"/>
        <w:rPr>
          <w:rFonts w:ascii="宋体" w:hAnsi="宋体" w:cs="宋体"/>
          <w:bCs/>
          <w:kern w:val="0"/>
          <w:szCs w:val="21"/>
        </w:rPr>
      </w:pPr>
    </w:p>
    <w:p>
      <w:pPr>
        <w:widowControl/>
        <w:snapToGrid w:val="0"/>
        <w:ind w:firstLine="422" w:firstLineChars="200"/>
        <w:rPr>
          <w:rFonts w:ascii="宋体" w:hAnsi="宋体" w:eastAsia="宋体" w:cs="宋体"/>
          <w:b/>
          <w:kern w:val="0"/>
          <w:szCs w:val="21"/>
        </w:rPr>
      </w:pPr>
      <w:r>
        <w:rPr>
          <w:rFonts w:hint="eastAsia" w:ascii="宋体" w:hAnsi="宋体" w:eastAsia="宋体" w:cs="宋体"/>
          <w:b/>
          <w:kern w:val="0"/>
          <w:szCs w:val="21"/>
        </w:rPr>
        <w:t>（二）博士中期考核：</w:t>
      </w:r>
    </w:p>
    <w:p>
      <w:pPr>
        <w:widowControl/>
        <w:snapToGrid w:val="0"/>
        <w:ind w:firstLine="632" w:firstLineChars="300"/>
        <w:rPr>
          <w:rFonts w:ascii="宋体" w:hAnsi="宋体" w:eastAsia="宋体" w:cs="宋体"/>
          <w:b/>
          <w:kern w:val="0"/>
          <w:szCs w:val="21"/>
        </w:rPr>
      </w:pPr>
      <w:r>
        <w:rPr>
          <w:rFonts w:hint="eastAsia" w:ascii="宋体" w:hAnsi="宋体" w:eastAsia="宋体" w:cs="宋体"/>
          <w:b/>
          <w:kern w:val="0"/>
          <w:szCs w:val="21"/>
        </w:rPr>
        <w:t>1</w:t>
      </w:r>
      <w:r>
        <w:rPr>
          <w:rFonts w:hint="eastAsia" w:ascii="宋体" w:hAnsi="宋体" w:eastAsia="宋体" w:cs="宋体"/>
          <w:bCs/>
          <w:kern w:val="0"/>
          <w:szCs w:val="21"/>
        </w:rPr>
        <w:t>、</w:t>
      </w:r>
      <w:r>
        <w:rPr>
          <w:rFonts w:hint="eastAsia" w:ascii="宋体" w:hAnsi="宋体" w:eastAsia="宋体" w:cs="宋体"/>
          <w:b/>
          <w:kern w:val="0"/>
          <w:szCs w:val="21"/>
        </w:rPr>
        <w:t>博士中期考核时间</w:t>
      </w:r>
    </w:p>
    <w:p>
      <w:pPr>
        <w:widowControl/>
        <w:snapToGrid w:val="0"/>
        <w:ind w:firstLine="1050" w:firstLineChars="500"/>
        <w:rPr>
          <w:rFonts w:ascii="宋体" w:hAnsi="宋体" w:eastAsia="宋体" w:cs="宋体"/>
          <w:bCs/>
          <w:kern w:val="0"/>
          <w:szCs w:val="21"/>
        </w:rPr>
      </w:pPr>
      <w:r>
        <w:rPr>
          <w:rFonts w:hint="eastAsia" w:ascii="宋体" w:hAnsi="宋体" w:eastAsia="宋体" w:cs="宋体"/>
          <w:bCs/>
          <w:kern w:val="0"/>
          <w:szCs w:val="21"/>
        </w:rPr>
        <w:t>中期考核时间具体安排在开题报告结束以后的第五个学期中期。</w:t>
      </w:r>
    </w:p>
    <w:p>
      <w:pPr>
        <w:widowControl/>
        <w:snapToGrid w:val="0"/>
        <w:ind w:firstLine="632" w:firstLineChars="300"/>
        <w:rPr>
          <w:rFonts w:ascii="宋体" w:hAnsi="宋体" w:eastAsia="宋体" w:cs="宋体"/>
          <w:b/>
          <w:kern w:val="0"/>
          <w:szCs w:val="21"/>
        </w:rPr>
      </w:pPr>
      <w:bookmarkStart w:id="2" w:name="_Hlk44833345"/>
      <w:r>
        <w:rPr>
          <w:rFonts w:hint="eastAsia" w:ascii="宋体" w:hAnsi="宋体" w:eastAsia="宋体" w:cs="宋体"/>
          <w:b/>
          <w:kern w:val="0"/>
          <w:szCs w:val="21"/>
        </w:rPr>
        <w:t>2</w:t>
      </w:r>
      <w:r>
        <w:rPr>
          <w:rFonts w:hint="eastAsia" w:ascii="宋体" w:hAnsi="宋体" w:eastAsia="宋体" w:cs="宋体"/>
          <w:bCs/>
          <w:kern w:val="0"/>
          <w:szCs w:val="21"/>
        </w:rPr>
        <w:t>、</w:t>
      </w:r>
      <w:r>
        <w:rPr>
          <w:rFonts w:hint="eastAsia" w:ascii="宋体" w:hAnsi="宋体" w:eastAsia="宋体" w:cs="宋体"/>
          <w:b/>
          <w:kern w:val="0"/>
          <w:szCs w:val="21"/>
        </w:rPr>
        <w:t>博士中期考核方式</w:t>
      </w:r>
      <w:bookmarkEnd w:id="2"/>
    </w:p>
    <w:p>
      <w:pPr>
        <w:widowControl/>
        <w:snapToGrid w:val="0"/>
        <w:ind w:firstLine="1050" w:firstLineChars="500"/>
        <w:rPr>
          <w:rFonts w:ascii="宋体" w:hAnsi="宋体" w:eastAsia="宋体" w:cs="宋体"/>
          <w:bCs/>
          <w:kern w:val="0"/>
          <w:szCs w:val="21"/>
        </w:rPr>
      </w:pPr>
      <w:r>
        <w:rPr>
          <w:rFonts w:hint="eastAsia" w:ascii="宋体" w:hAnsi="宋体" w:eastAsia="宋体" w:cs="宋体"/>
          <w:bCs/>
          <w:kern w:val="0"/>
          <w:szCs w:val="21"/>
        </w:rPr>
        <w:t>博士中期考核方式为导师组</w:t>
      </w:r>
      <w:r>
        <w:rPr>
          <w:rFonts w:hint="eastAsia" w:ascii="宋体" w:hAnsi="宋体" w:eastAsia="宋体" w:cs="宋体"/>
          <w:bCs/>
          <w:kern w:val="0"/>
          <w:szCs w:val="21"/>
          <w:lang w:val="en-US" w:eastAsia="zh-CN"/>
        </w:rPr>
        <w:t>考核</w:t>
      </w:r>
      <w:r>
        <w:rPr>
          <w:rFonts w:hint="eastAsia" w:ascii="宋体" w:hAnsi="宋体" w:eastAsia="宋体" w:cs="宋体"/>
          <w:bCs/>
          <w:kern w:val="0"/>
          <w:szCs w:val="21"/>
        </w:rPr>
        <w:t>，由导师和另外两个本专业教授组成。</w:t>
      </w:r>
    </w:p>
    <w:p>
      <w:pPr>
        <w:widowControl/>
        <w:snapToGrid w:val="0"/>
        <w:ind w:firstLine="632" w:firstLineChars="300"/>
        <w:rPr>
          <w:rFonts w:hint="eastAsia" w:ascii="宋体" w:hAnsi="宋体" w:eastAsia="宋体" w:cs="宋体"/>
          <w:b/>
          <w:kern w:val="0"/>
          <w:szCs w:val="21"/>
          <w:lang w:val="en-US" w:eastAsia="zh-CN"/>
        </w:rPr>
      </w:pPr>
      <w:r>
        <w:rPr>
          <w:rFonts w:hint="eastAsia" w:ascii="宋体" w:hAnsi="宋体" w:eastAsia="宋体" w:cs="宋体"/>
          <w:b/>
          <w:kern w:val="0"/>
          <w:szCs w:val="21"/>
        </w:rPr>
        <w:t>3</w:t>
      </w:r>
      <w:r>
        <w:rPr>
          <w:rFonts w:hint="eastAsia" w:ascii="宋体" w:hAnsi="宋体" w:eastAsia="宋体" w:cs="宋体"/>
          <w:bCs/>
          <w:kern w:val="0"/>
          <w:szCs w:val="21"/>
        </w:rPr>
        <w:t>、</w:t>
      </w:r>
      <w:r>
        <w:rPr>
          <w:rFonts w:hint="eastAsia" w:ascii="宋体" w:hAnsi="宋体" w:eastAsia="宋体" w:cs="宋体"/>
          <w:b/>
          <w:kern w:val="0"/>
          <w:szCs w:val="21"/>
        </w:rPr>
        <w:t>博士中期考核</w:t>
      </w:r>
      <w:r>
        <w:rPr>
          <w:rFonts w:hint="eastAsia" w:ascii="宋体" w:hAnsi="宋体" w:eastAsia="宋体" w:cs="宋体"/>
          <w:b/>
          <w:kern w:val="0"/>
          <w:szCs w:val="21"/>
          <w:lang w:val="en-US" w:eastAsia="zh-CN"/>
        </w:rPr>
        <w:t>内容</w:t>
      </w:r>
    </w:p>
    <w:p>
      <w:pPr>
        <w:widowControl/>
        <w:snapToGrid w:val="0"/>
        <w:ind w:firstLine="1050" w:firstLineChars="500"/>
        <w:rPr>
          <w:rFonts w:ascii="宋体" w:hAnsi="宋体" w:eastAsia="宋体" w:cs="宋体"/>
          <w:bCs/>
          <w:kern w:val="0"/>
          <w:szCs w:val="21"/>
        </w:rPr>
      </w:pPr>
      <w:r>
        <w:rPr>
          <w:rFonts w:hint="eastAsia" w:ascii="宋体" w:hAnsi="宋体" w:eastAsia="宋体" w:cs="宋体"/>
          <w:bCs/>
          <w:kern w:val="0"/>
          <w:szCs w:val="21"/>
        </w:rPr>
        <w:t>博士中期考核内容为考察学生论文的准备情况、进展情况。</w:t>
      </w:r>
    </w:p>
    <w:p>
      <w:pPr>
        <w:widowControl/>
        <w:snapToGrid w:val="0"/>
        <w:rPr>
          <w:rFonts w:ascii="宋体" w:hAnsi="宋体"/>
          <w:kern w:val="0"/>
          <w:szCs w:val="21"/>
        </w:rPr>
      </w:pPr>
    </w:p>
    <w:p>
      <w:pPr>
        <w:rPr>
          <w:rFonts w:ascii="黑体" w:hAnsi="黑体" w:eastAsia="黑体"/>
          <w:b/>
          <w:bCs/>
          <w:kern w:val="0"/>
          <w:sz w:val="24"/>
          <w:szCs w:val="24"/>
        </w:rPr>
      </w:pPr>
      <w:r>
        <w:rPr>
          <w:rFonts w:hint="eastAsia" w:ascii="黑体" w:hAnsi="黑体" w:eastAsia="黑体"/>
          <w:b/>
          <w:bCs/>
          <w:kern w:val="0"/>
          <w:sz w:val="24"/>
          <w:szCs w:val="24"/>
          <w:lang w:val="en-US" w:eastAsia="zh-CN"/>
        </w:rPr>
        <w:t>七</w:t>
      </w:r>
      <w:r>
        <w:rPr>
          <w:rFonts w:hint="eastAsia" w:ascii="黑体" w:hAnsi="黑体" w:eastAsia="黑体"/>
          <w:b/>
          <w:bCs/>
          <w:kern w:val="0"/>
          <w:sz w:val="24"/>
          <w:szCs w:val="24"/>
        </w:rPr>
        <w:t>．学位论文与答辩</w:t>
      </w:r>
    </w:p>
    <w:p>
      <w:pPr>
        <w:widowControl/>
        <w:snapToGrid w:val="0"/>
        <w:ind w:left="420"/>
        <w:rPr>
          <w:rFonts w:ascii="宋体" w:hAnsi="宋体"/>
          <w:b/>
          <w:bCs/>
          <w:kern w:val="0"/>
          <w:szCs w:val="21"/>
        </w:rPr>
      </w:pPr>
      <w:r>
        <w:rPr>
          <w:rFonts w:hint="eastAsia" w:ascii="宋体" w:hAnsi="宋体"/>
          <w:b/>
          <w:bCs/>
          <w:kern w:val="0"/>
          <w:szCs w:val="21"/>
        </w:rPr>
        <w:t>1、开题报告</w:t>
      </w:r>
    </w:p>
    <w:p>
      <w:pPr>
        <w:widowControl/>
        <w:snapToGrid w:val="0"/>
        <w:ind w:left="420"/>
        <w:rPr>
          <w:rFonts w:ascii="宋体" w:hAnsi="宋体"/>
          <w:kern w:val="0"/>
          <w:szCs w:val="21"/>
        </w:rPr>
      </w:pPr>
      <w:r>
        <w:rPr>
          <w:rFonts w:hint="eastAsia" w:ascii="宋体" w:hAnsi="宋体"/>
          <w:kern w:val="0"/>
          <w:szCs w:val="21"/>
        </w:rPr>
        <w:t>博士生学位论文开题报告应在资格考核结束后进行，时间安排在第三学期中期。指导教师应在论文阶段及时检查论文的可行性，确保论文如期完成。</w:t>
      </w:r>
    </w:p>
    <w:p>
      <w:pPr>
        <w:shd w:val="clear" w:color="auto" w:fill="FFFFFF"/>
        <w:ind w:firstLine="422" w:firstLineChars="200"/>
        <w:rPr>
          <w:rFonts w:ascii="宋体" w:hAnsi="宋体"/>
          <w:b/>
          <w:bCs/>
          <w:kern w:val="0"/>
          <w:szCs w:val="21"/>
        </w:rPr>
      </w:pPr>
      <w:r>
        <w:rPr>
          <w:rFonts w:hint="eastAsia" w:ascii="宋体" w:hAnsi="宋体"/>
          <w:b/>
          <w:bCs/>
          <w:kern w:val="0"/>
          <w:szCs w:val="21"/>
        </w:rPr>
        <w:t>2、论文预审/预答辩</w:t>
      </w:r>
    </w:p>
    <w:p>
      <w:pPr>
        <w:shd w:val="clear" w:color="auto" w:fill="FFFFFF"/>
        <w:ind w:firstLine="420" w:firstLineChars="200"/>
        <w:rPr>
          <w:rFonts w:ascii="宋体" w:hAnsi="宋体" w:cs="宋体"/>
          <w:bCs/>
          <w:kern w:val="0"/>
          <w:szCs w:val="21"/>
        </w:rPr>
      </w:pPr>
      <w:r>
        <w:rPr>
          <w:rFonts w:hint="eastAsia" w:ascii="宋体" w:hAnsi="宋体"/>
          <w:kern w:val="0"/>
          <w:szCs w:val="21"/>
        </w:rPr>
        <w:t>学位论文答辩前，应进行论文预审或预答辩。（此环节配合</w:t>
      </w:r>
      <w:r>
        <w:rPr>
          <w:rFonts w:hint="eastAsia" w:ascii="宋体" w:hAnsi="宋体" w:cs="宋体"/>
          <w:bCs/>
          <w:kern w:val="0"/>
          <w:szCs w:val="21"/>
        </w:rPr>
        <w:t>学校论文抽检\盲审制度进</w:t>
      </w:r>
    </w:p>
    <w:p>
      <w:pPr>
        <w:shd w:val="clear" w:color="auto" w:fill="FFFFFF"/>
        <w:ind w:firstLine="420" w:firstLineChars="200"/>
        <w:rPr>
          <w:rFonts w:ascii="宋体" w:hAnsi="宋体"/>
          <w:kern w:val="0"/>
          <w:szCs w:val="21"/>
        </w:rPr>
      </w:pPr>
      <w:r>
        <w:rPr>
          <w:rFonts w:hint="eastAsia" w:ascii="宋体" w:hAnsi="宋体" w:cs="宋体"/>
          <w:bCs/>
          <w:kern w:val="0"/>
          <w:szCs w:val="21"/>
        </w:rPr>
        <w:t xml:space="preserve">行。） </w:t>
      </w:r>
    </w:p>
    <w:p>
      <w:pPr>
        <w:pStyle w:val="8"/>
        <w:numPr>
          <w:ilvl w:val="0"/>
          <w:numId w:val="4"/>
        </w:numPr>
        <w:shd w:val="clear" w:color="auto" w:fill="FFFFFF"/>
        <w:ind w:firstLineChars="0"/>
        <w:jc w:val="left"/>
        <w:rPr>
          <w:rFonts w:ascii="宋体" w:hAnsi="宋体" w:cs="宋体"/>
          <w:bCs/>
          <w:kern w:val="0"/>
          <w:szCs w:val="21"/>
        </w:rPr>
      </w:pPr>
      <w:r>
        <w:rPr>
          <w:rFonts w:hint="eastAsia" w:ascii="宋体" w:hAnsi="宋体" w:cs="宋体"/>
          <w:bCs/>
          <w:kern w:val="0"/>
          <w:szCs w:val="21"/>
        </w:rPr>
        <w:t>学位论文答辩前，由校研究生院对提出申请答辩的论文随机抽检盲审。</w:t>
      </w:r>
    </w:p>
    <w:p>
      <w:pPr>
        <w:pStyle w:val="8"/>
        <w:numPr>
          <w:ilvl w:val="0"/>
          <w:numId w:val="4"/>
        </w:numPr>
        <w:shd w:val="clear" w:color="auto" w:fill="FFFFFF"/>
        <w:ind w:firstLineChars="0"/>
        <w:jc w:val="left"/>
        <w:rPr>
          <w:rFonts w:ascii="宋体" w:hAnsi="宋体" w:cs="宋体"/>
          <w:bCs/>
          <w:kern w:val="0"/>
          <w:szCs w:val="21"/>
        </w:rPr>
      </w:pPr>
      <w:r>
        <w:rPr>
          <w:rFonts w:hint="eastAsia" w:ascii="宋体" w:hAnsi="宋体" w:cs="宋体"/>
          <w:bCs/>
          <w:kern w:val="0"/>
          <w:szCs w:val="21"/>
        </w:rPr>
        <w:t>未被研究生院抽中者，其论文须由本专业邀请校内\外三位专家预审，全部通过者可予答辩。一票未通过者，须修改后再次预审，并酌情决定（缓期）答辩时间。</w:t>
      </w:r>
    </w:p>
    <w:p>
      <w:pPr>
        <w:widowControl/>
        <w:snapToGrid w:val="0"/>
        <w:ind w:firstLine="422" w:firstLineChars="200"/>
        <w:rPr>
          <w:rFonts w:ascii="宋体" w:hAnsi="宋体"/>
          <w:b/>
          <w:bCs/>
          <w:kern w:val="0"/>
          <w:szCs w:val="21"/>
        </w:rPr>
      </w:pPr>
      <w:r>
        <w:rPr>
          <w:rFonts w:hint="eastAsia" w:ascii="宋体" w:hAnsi="宋体"/>
          <w:b/>
          <w:bCs/>
          <w:kern w:val="0"/>
          <w:szCs w:val="21"/>
        </w:rPr>
        <w:t>３、论文答辩</w:t>
      </w:r>
    </w:p>
    <w:p>
      <w:pPr>
        <w:widowControl/>
        <w:snapToGrid w:val="0"/>
        <w:ind w:left="420" w:firstLine="435"/>
        <w:rPr>
          <w:kern w:val="0"/>
          <w:szCs w:val="21"/>
        </w:rPr>
      </w:pPr>
      <w:r>
        <w:rPr>
          <w:rFonts w:hint="eastAsia" w:ascii="宋体" w:hAnsi="宋体"/>
          <w:kern w:val="0"/>
          <w:szCs w:val="21"/>
        </w:rPr>
        <w:t>博士学位论文应当表明作者具有独立从事科学研究工作的能力，并在专业领域内体现创造性的成果。</w:t>
      </w:r>
    </w:p>
    <w:p>
      <w:pPr>
        <w:rPr>
          <w:rFonts w:ascii="宋体" w:hAnsi="宋体"/>
          <w:b/>
          <w:bCs/>
          <w:kern w:val="0"/>
          <w:sz w:val="24"/>
          <w:szCs w:val="24"/>
        </w:rPr>
      </w:pPr>
      <w:r>
        <w:rPr>
          <w:rFonts w:hint="eastAsia" w:ascii="宋体" w:hAnsi="宋体"/>
          <w:kern w:val="0"/>
          <w:szCs w:val="21"/>
        </w:rPr>
        <w:t>博士学位的论文答辩应当公开举行。博士学位论文答辩不合格者，经论文答辩委员会同意，可在两年内修改，重新答辩一次。博士学位论文答辩合格者，授予博士学位。</w:t>
      </w:r>
    </w:p>
    <w:p>
      <w:pPr>
        <w:rPr>
          <w:rFonts w:ascii="黑体" w:hAnsi="黑体" w:eastAsia="黑体"/>
          <w:b/>
          <w:bCs/>
          <w:kern w:val="0"/>
          <w:sz w:val="24"/>
          <w:szCs w:val="24"/>
        </w:rPr>
      </w:pPr>
    </w:p>
    <w:p>
      <w:pPr>
        <w:rPr>
          <w:rFonts w:ascii="黑体" w:hAnsi="黑体" w:eastAsia="黑体"/>
          <w:b/>
          <w:bCs/>
          <w:kern w:val="0"/>
          <w:sz w:val="24"/>
          <w:szCs w:val="24"/>
        </w:rPr>
      </w:pPr>
      <w:r>
        <w:rPr>
          <w:rFonts w:hint="eastAsia" w:ascii="黑体" w:hAnsi="黑体" w:eastAsia="黑体"/>
          <w:b/>
          <w:bCs/>
          <w:kern w:val="0"/>
          <w:sz w:val="24"/>
          <w:szCs w:val="24"/>
          <w:lang w:val="en-US" w:eastAsia="zh-CN"/>
        </w:rPr>
        <w:t>八</w:t>
      </w:r>
      <w:r>
        <w:rPr>
          <w:rFonts w:hint="eastAsia" w:ascii="黑体" w:hAnsi="黑体" w:eastAsia="黑体"/>
          <w:b/>
          <w:bCs/>
          <w:kern w:val="0"/>
          <w:sz w:val="24"/>
          <w:szCs w:val="24"/>
        </w:rPr>
        <w:t>．评价机制（文学院博士学位授予标准）：</w:t>
      </w:r>
    </w:p>
    <w:p>
      <w:pPr>
        <w:pStyle w:val="9"/>
        <w:ind w:firstLineChars="0"/>
        <w:rPr>
          <w:rFonts w:ascii="宋体" w:hAnsi="宋体"/>
          <w:szCs w:val="21"/>
        </w:rPr>
      </w:pPr>
      <w:r>
        <w:rPr>
          <w:rFonts w:hint="eastAsia" w:ascii="宋体" w:hAnsi="宋体"/>
          <w:szCs w:val="21"/>
        </w:rPr>
        <w:t>1.通过博士生资格考核（第三学期初）。</w:t>
      </w:r>
    </w:p>
    <w:p>
      <w:pPr>
        <w:pStyle w:val="9"/>
        <w:ind w:left="420" w:firstLine="0" w:firstLineChars="0"/>
        <w:rPr>
          <w:rFonts w:ascii="宋体" w:hAnsi="宋体"/>
          <w:szCs w:val="21"/>
        </w:rPr>
      </w:pPr>
      <w:r>
        <w:rPr>
          <w:rFonts w:hint="eastAsia" w:ascii="宋体" w:hAnsi="宋体"/>
          <w:szCs w:val="21"/>
        </w:rPr>
        <w:t>2.修完规定的课程。</w:t>
      </w:r>
    </w:p>
    <w:p>
      <w:pPr>
        <w:pStyle w:val="9"/>
        <w:ind w:firstLineChars="0"/>
        <w:rPr>
          <w:rFonts w:ascii="宋体" w:hAnsi="宋体"/>
          <w:szCs w:val="21"/>
        </w:rPr>
      </w:pPr>
      <w:r>
        <w:rPr>
          <w:rFonts w:hint="eastAsia" w:ascii="宋体" w:hAnsi="宋体"/>
          <w:szCs w:val="21"/>
        </w:rPr>
        <w:t>3.通过博士论文答辩。</w:t>
      </w:r>
    </w:p>
    <w:p>
      <w:pPr>
        <w:pStyle w:val="9"/>
        <w:ind w:left="420" w:firstLine="0" w:firstLineChars="0"/>
        <w:rPr>
          <w:rFonts w:ascii="宋体" w:hAnsi="宋体"/>
          <w:szCs w:val="21"/>
        </w:rPr>
      </w:pPr>
      <w:r>
        <w:rPr>
          <w:rFonts w:hint="eastAsia" w:ascii="宋体" w:hAnsi="宋体"/>
          <w:szCs w:val="21"/>
        </w:rPr>
        <w:t>4.取得规定的学术研究成果：</w:t>
      </w:r>
    </w:p>
    <w:p>
      <w:pPr>
        <w:pStyle w:val="9"/>
        <w:numPr>
          <w:ilvl w:val="0"/>
          <w:numId w:val="5"/>
        </w:numPr>
        <w:ind w:firstLineChars="0"/>
        <w:rPr>
          <w:rFonts w:ascii="宋体" w:hAnsi="宋体"/>
          <w:szCs w:val="21"/>
        </w:rPr>
      </w:pPr>
      <w:r>
        <w:rPr>
          <w:rFonts w:hint="eastAsia" w:ascii="宋体" w:hAnsi="宋体"/>
          <w:szCs w:val="21"/>
        </w:rPr>
        <w:t>发表CSSCI论文2篇或一流权威刊物论文1篇或SSCI\A&amp;HCI论文1篇。</w:t>
      </w:r>
    </w:p>
    <w:p>
      <w:pPr>
        <w:pStyle w:val="9"/>
        <w:numPr>
          <w:ilvl w:val="0"/>
          <w:numId w:val="5"/>
        </w:numPr>
        <w:ind w:firstLineChars="0"/>
        <w:rPr>
          <w:rFonts w:ascii="宋体" w:hAnsi="宋体"/>
          <w:szCs w:val="21"/>
        </w:rPr>
      </w:pPr>
      <w:r>
        <w:rPr>
          <w:rFonts w:hint="eastAsia" w:ascii="宋体" w:hAnsi="宋体"/>
          <w:szCs w:val="21"/>
        </w:rPr>
        <w:t>发表1篇CSSCI论文，2篇CSSCI扩展版论文。</w:t>
      </w:r>
    </w:p>
    <w:p>
      <w:pPr>
        <w:pStyle w:val="9"/>
        <w:numPr>
          <w:ilvl w:val="0"/>
          <w:numId w:val="5"/>
        </w:numPr>
        <w:ind w:firstLineChars="0"/>
        <w:rPr>
          <w:rFonts w:ascii="宋体" w:hAnsi="宋体"/>
          <w:szCs w:val="21"/>
        </w:rPr>
      </w:pPr>
      <w:r>
        <w:rPr>
          <w:rFonts w:hint="eastAsia" w:ascii="宋体" w:hAnsi="宋体"/>
          <w:szCs w:val="21"/>
        </w:rPr>
        <w:t>发表1篇CSSCI论文，并在全国博士生论坛上获得三等奖以上（含三等奖），或参加国际学术会议并发表会议论文，或取得校级以上（含校级）博士研究生创新项目资助。</w:t>
      </w:r>
    </w:p>
    <w:p>
      <w:pPr>
        <w:rPr>
          <w:rFonts w:ascii="宋体" w:hAnsi="宋体"/>
          <w:szCs w:val="21"/>
        </w:rPr>
      </w:pPr>
    </w:p>
    <w:p>
      <w:pPr>
        <w:rPr>
          <w:rFonts w:ascii="黑体" w:hAnsi="黑体" w:eastAsia="黑体"/>
          <w:b/>
          <w:bCs/>
          <w:sz w:val="24"/>
          <w:szCs w:val="24"/>
        </w:rPr>
      </w:pPr>
      <w:r>
        <w:rPr>
          <w:rFonts w:hint="eastAsia" w:ascii="黑体" w:hAnsi="黑体" w:eastAsia="黑体"/>
          <w:b/>
          <w:bCs/>
          <w:sz w:val="24"/>
          <w:szCs w:val="24"/>
          <w:lang w:val="en-US" w:eastAsia="zh-CN"/>
        </w:rPr>
        <w:t>九</w:t>
      </w:r>
      <w:r>
        <w:rPr>
          <w:rFonts w:hint="eastAsia" w:ascii="黑体" w:hAnsi="黑体" w:eastAsia="黑体"/>
          <w:b/>
          <w:bCs/>
          <w:sz w:val="24"/>
          <w:szCs w:val="24"/>
        </w:rPr>
        <w:t>．硕博连读与直博：</w:t>
      </w:r>
    </w:p>
    <w:p>
      <w:pPr>
        <w:ind w:firstLine="480"/>
        <w:rPr>
          <w:rFonts w:ascii="宋体" w:hAnsi="宋体"/>
          <w:szCs w:val="21"/>
        </w:rPr>
      </w:pPr>
      <w:r>
        <w:rPr>
          <w:rFonts w:hint="eastAsia" w:ascii="黑体" w:hAnsi="黑体" w:eastAsia="黑体"/>
          <w:b/>
          <w:bCs/>
          <w:sz w:val="24"/>
          <w:szCs w:val="24"/>
        </w:rPr>
        <w:t>1.</w:t>
      </w:r>
      <w:r>
        <w:rPr>
          <w:rFonts w:hint="eastAsia" w:ascii="宋体" w:hAnsi="宋体"/>
          <w:b/>
          <w:bCs/>
          <w:szCs w:val="21"/>
        </w:rPr>
        <w:t>硕博连读：</w:t>
      </w:r>
      <w:r>
        <w:rPr>
          <w:rFonts w:hint="eastAsia" w:ascii="宋体" w:hAnsi="宋体"/>
          <w:szCs w:val="21"/>
        </w:rPr>
        <w:t>学制：5—8年，要求：硕士中期考核（第3学期初）必须达到优秀，经</w:t>
      </w:r>
    </w:p>
    <w:p>
      <w:pPr>
        <w:ind w:firstLine="480"/>
        <w:rPr>
          <w:rFonts w:ascii="宋体" w:hAnsi="宋体"/>
          <w:szCs w:val="21"/>
        </w:rPr>
      </w:pPr>
      <w:r>
        <w:rPr>
          <w:rFonts w:hint="eastAsia" w:ascii="宋体" w:hAnsi="宋体"/>
          <w:szCs w:val="21"/>
        </w:rPr>
        <w:t>文学院和研究生院审批后从入学第3学年（第5学期）开始转为博士研究生。从第3</w:t>
      </w:r>
    </w:p>
    <w:p>
      <w:pPr>
        <w:ind w:firstLine="480"/>
        <w:rPr>
          <w:rFonts w:ascii="宋体" w:hAnsi="宋体"/>
          <w:szCs w:val="21"/>
        </w:rPr>
      </w:pPr>
      <w:r>
        <w:rPr>
          <w:rFonts w:hint="eastAsia" w:ascii="宋体" w:hAnsi="宋体"/>
          <w:szCs w:val="21"/>
        </w:rPr>
        <w:t>学期始，导师必须加强对硕博连读学生的学术论文写作的训练和指导。硕博连读学生</w:t>
      </w:r>
    </w:p>
    <w:p>
      <w:pPr>
        <w:ind w:firstLine="480"/>
        <w:rPr>
          <w:rFonts w:ascii="宋体" w:hAnsi="宋体"/>
          <w:szCs w:val="21"/>
        </w:rPr>
      </w:pPr>
      <w:r>
        <w:rPr>
          <w:rFonts w:hint="eastAsia" w:ascii="宋体" w:hAnsi="宋体"/>
          <w:szCs w:val="21"/>
        </w:rPr>
        <w:t>从第4学期开始修读博士阶段课程。第5学期初参加博士资格考核，第5学期中期进</w:t>
      </w:r>
    </w:p>
    <w:p>
      <w:pPr>
        <w:ind w:firstLine="480"/>
        <w:rPr>
          <w:rFonts w:ascii="宋体" w:hAnsi="宋体"/>
          <w:szCs w:val="21"/>
        </w:rPr>
      </w:pPr>
      <w:r>
        <w:rPr>
          <w:rFonts w:hint="eastAsia" w:ascii="宋体" w:hAnsi="宋体"/>
          <w:szCs w:val="21"/>
        </w:rPr>
        <w:t>行博士论文开题。</w:t>
      </w:r>
    </w:p>
    <w:p>
      <w:pPr>
        <w:rPr>
          <w:rFonts w:ascii="宋体" w:hAnsi="宋体"/>
          <w:szCs w:val="21"/>
        </w:rPr>
      </w:pPr>
      <w:r>
        <w:rPr>
          <w:rFonts w:hint="eastAsia" w:ascii="宋体" w:hAnsi="宋体"/>
          <w:b/>
          <w:bCs/>
          <w:szCs w:val="21"/>
        </w:rPr>
        <w:t xml:space="preserve">     2.直博生：</w:t>
      </w:r>
      <w:r>
        <w:rPr>
          <w:rFonts w:hint="eastAsia" w:ascii="宋体" w:hAnsi="宋体"/>
          <w:szCs w:val="21"/>
        </w:rPr>
        <w:t>学制：5—8年，要求：入学第一年修完硕士阶段的课程，在导师指导下，</w:t>
      </w:r>
    </w:p>
    <w:p>
      <w:pPr>
        <w:ind w:firstLine="420" w:firstLineChars="200"/>
        <w:rPr>
          <w:rFonts w:ascii="宋体" w:hAnsi="宋体"/>
          <w:szCs w:val="21"/>
        </w:rPr>
      </w:pPr>
      <w:r>
        <w:rPr>
          <w:rFonts w:hint="eastAsia" w:ascii="宋体" w:hAnsi="宋体"/>
          <w:szCs w:val="21"/>
        </w:rPr>
        <w:t>加强学术论文的写作训练。第二学年修完博士阶段相关课程，第三学年初（第5学期初）</w:t>
      </w:r>
    </w:p>
    <w:p>
      <w:pPr>
        <w:ind w:firstLine="420" w:firstLineChars="200"/>
        <w:rPr>
          <w:rFonts w:ascii="宋体" w:hAnsi="宋体"/>
          <w:szCs w:val="21"/>
        </w:rPr>
      </w:pPr>
      <w:r>
        <w:rPr>
          <w:rFonts w:hint="eastAsia" w:ascii="宋体" w:hAnsi="宋体"/>
          <w:szCs w:val="21"/>
        </w:rPr>
        <w:t>参加博士生资格考核，第5学期中期进行博士论文开题。</w:t>
      </w:r>
    </w:p>
    <w:p>
      <w:pPr>
        <w:rPr>
          <w:rFonts w:ascii="黑体" w:hAnsi="黑体" w:eastAsia="黑体"/>
          <w:sz w:val="32"/>
          <w:szCs w:val="32"/>
        </w:rPr>
      </w:pPr>
    </w:p>
    <w:p>
      <w:pPr>
        <w:rPr>
          <w:rFonts w:ascii="黑体" w:hAnsi="黑体" w:eastAsia="黑体"/>
          <w:b/>
          <w:bCs/>
          <w:sz w:val="24"/>
          <w:szCs w:val="24"/>
        </w:rPr>
      </w:pPr>
    </w:p>
    <w:p>
      <w:pPr>
        <w:ind w:firstLine="4498" w:firstLineChars="1600"/>
        <w:rPr>
          <w:rFonts w:ascii="黑体" w:hAnsi="黑体" w:eastAsia="黑体"/>
          <w:b/>
          <w:bCs/>
          <w:sz w:val="28"/>
          <w:szCs w:val="28"/>
        </w:rPr>
      </w:pPr>
      <w:r>
        <w:rPr>
          <w:rFonts w:hint="eastAsia" w:ascii="黑体" w:hAnsi="黑体" w:eastAsia="黑体"/>
          <w:b/>
          <w:bCs/>
          <w:sz w:val="28"/>
          <w:szCs w:val="28"/>
        </w:rPr>
        <w:t>南京大学文学院学位委员会</w:t>
      </w:r>
    </w:p>
    <w:p>
      <w:pPr>
        <w:ind w:firstLine="435"/>
        <w:rPr>
          <w:rFonts w:ascii="黑体" w:hAnsi="黑体" w:eastAsia="黑体"/>
          <w:b/>
          <w:bCs/>
          <w:sz w:val="28"/>
          <w:szCs w:val="28"/>
        </w:rPr>
      </w:pPr>
      <w:r>
        <w:rPr>
          <w:rFonts w:hint="eastAsia" w:ascii="黑体" w:hAnsi="黑体" w:eastAsia="黑体"/>
          <w:b/>
          <w:bCs/>
          <w:sz w:val="28"/>
          <w:szCs w:val="28"/>
        </w:rPr>
        <w:t xml:space="preserve">                                 2020年6月23日</w:t>
      </w:r>
    </w:p>
    <w:p>
      <w:pPr>
        <w:tabs>
          <w:tab w:val="left" w:pos="420"/>
        </w:tabs>
        <w:rPr>
          <w:rFonts w:ascii="黑体" w:hAnsi="黑体" w:eastAsia="黑体"/>
          <w:b/>
          <w:bCs/>
          <w:sz w:val="24"/>
          <w:szCs w:val="24"/>
        </w:rPr>
      </w:pPr>
    </w:p>
    <w:p>
      <w:pPr>
        <w:pStyle w:val="4"/>
        <w:widowControl/>
        <w:rPr>
          <w:rFonts w:ascii="宋体" w:hAnsi="宋体" w:eastAsia="宋体" w:cs="宋体"/>
          <w:b/>
          <w:sz w:val="30"/>
          <w:szCs w:val="30"/>
        </w:rPr>
      </w:pPr>
      <w:r>
        <w:rPr>
          <w:rFonts w:hint="eastAsia" w:ascii="宋体" w:hAnsi="宋体" w:eastAsia="宋体" w:cs="宋体"/>
          <w:b/>
          <w:sz w:val="30"/>
          <w:szCs w:val="30"/>
        </w:rPr>
        <w:t xml:space="preserve">附： </w:t>
      </w:r>
      <w:r>
        <w:rPr>
          <w:rFonts w:ascii="宋体" w:hAnsi="宋体" w:eastAsia="宋体" w:cs="宋体"/>
          <w:b/>
          <w:sz w:val="30"/>
          <w:szCs w:val="30"/>
        </w:rPr>
        <w:t xml:space="preserve">    </w:t>
      </w:r>
      <w:r>
        <w:rPr>
          <w:rFonts w:hint="eastAsia" w:ascii="宋体" w:hAnsi="宋体" w:eastAsia="宋体" w:cs="宋体"/>
          <w:b/>
          <w:sz w:val="30"/>
          <w:szCs w:val="30"/>
        </w:rPr>
        <w:t>南京大学文学院博士生资格考核书目</w:t>
      </w:r>
    </w:p>
    <w:p>
      <w:pPr>
        <w:pStyle w:val="4"/>
        <w:widowControl/>
        <w:shd w:val="clear" w:color="auto" w:fill="FFFFFF"/>
      </w:pPr>
      <w:r>
        <w:rPr>
          <w:rFonts w:hint="eastAsia" w:ascii="宋体" w:hAnsi="宋体" w:eastAsia="宋体" w:cs="宋体"/>
          <w:b/>
          <w:sz w:val="28"/>
          <w:szCs w:val="28"/>
          <w:shd w:val="clear" w:color="auto" w:fill="FFFFFF"/>
        </w:rPr>
        <w:t>文艺学专业</w:t>
      </w:r>
      <w:r>
        <w:rPr>
          <w:shd w:val="clear" w:color="auto" w:fill="FFFFFF"/>
        </w:rPr>
        <w:t xml:space="preserve"> </w:t>
      </w:r>
    </w:p>
    <w:p>
      <w:pPr>
        <w:pStyle w:val="4"/>
        <w:widowControl/>
        <w:shd w:val="clear" w:color="auto" w:fill="FFFFFF"/>
      </w:pPr>
      <w:r>
        <w:rPr>
          <w:rFonts w:hint="eastAsia" w:ascii="宋体" w:hAnsi="宋体" w:eastAsia="宋体" w:cs="宋体"/>
          <w:shd w:val="clear" w:color="auto" w:fill="FFFFFF"/>
        </w:rPr>
        <w:t>1、《礼记·乐记》，版本不限</w:t>
      </w:r>
      <w:r>
        <w:rPr>
          <w:shd w:val="clear" w:color="auto" w:fill="FFFFFF"/>
        </w:rPr>
        <w:t xml:space="preserve"> </w:t>
      </w:r>
    </w:p>
    <w:p>
      <w:pPr>
        <w:pStyle w:val="4"/>
        <w:widowControl/>
        <w:shd w:val="clear" w:color="auto" w:fill="FFFFFF"/>
      </w:pPr>
      <w:r>
        <w:rPr>
          <w:rFonts w:hint="eastAsia" w:ascii="宋体" w:hAnsi="宋体" w:eastAsia="宋体" w:cs="宋体"/>
          <w:shd w:val="clear" w:color="auto" w:fill="FFFFFF"/>
        </w:rPr>
        <w:t>2、钟嵘《诗品》，版本不限</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3、刘勰《文心雕龙》，版本不限</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4、严羽《沧浪诗话》，版本不限</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5、叶燮《原诗》，版本不限</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6、刘熙载《艺概》，版本不限</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7、王国维《人间词话》，版本不限</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8、朱光潜《诗论》，版本不限</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9、宗白华《美学与意境》，版本不限</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10、钱钟书《七缀集》，版本不限</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11、柏拉图《柏拉图文艺对话集》，朱光潜译本</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12、亚里士多德《诗学》，罗念生译本</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13、莱辛《拉奥孔》，朱光潜译本</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14、康德《判断力批判》上卷，版本不限</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15、黑格尔《美学》，朱光潜译本</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16、什克洛夫斯基等著《俄国形式主义文论选》，方珊等译，三联书店</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17、赵毅衡编选《新批评文集》，中国社会科学出版社</w:t>
      </w:r>
      <w:r>
        <w:rPr>
          <w:rFonts w:hint="eastAsia" w:ascii="宋体" w:hAnsi="宋体" w:eastAsia="宋体" w:cs="宋体"/>
          <w:shd w:val="clear" w:color="auto" w:fill="FFFFFF"/>
        </w:rPr>
        <w:br w:type="textWrapping"/>
      </w:r>
      <w:r>
        <w:rPr>
          <w:rFonts w:hint="eastAsia" w:ascii="宋体" w:hAnsi="宋体" w:eastAsia="宋体" w:cs="宋体"/>
          <w:shd w:val="clear" w:color="auto" w:fill="FFFFFF"/>
        </w:rPr>
        <w:t>18、巴赫金《陀思妥耶夫斯基诗学问题》，白春仁、顾亚玲译本</w:t>
      </w:r>
      <w:r>
        <w:rPr>
          <w:shd w:val="clear" w:color="auto" w:fill="FFFFFF"/>
        </w:rPr>
        <w:t xml:space="preserve"> </w:t>
      </w:r>
    </w:p>
    <w:p>
      <w:pPr>
        <w:pStyle w:val="4"/>
        <w:widowControl/>
        <w:shd w:val="clear" w:color="auto" w:fill="FFFFFF"/>
      </w:pPr>
      <w:r>
        <w:rPr>
          <w:rFonts w:hint="eastAsia" w:ascii="宋体" w:hAnsi="宋体" w:eastAsia="宋体" w:cs="宋体"/>
          <w:shd w:val="clear" w:color="auto" w:fill="FFFFFF"/>
        </w:rPr>
        <w:t>19、朗格《艺术问题》，版本不限</w:t>
      </w:r>
      <w:r>
        <w:rPr>
          <w:shd w:val="clear" w:color="auto" w:fill="FFFFFF"/>
        </w:rPr>
        <w:t xml:space="preserve"> </w:t>
      </w:r>
    </w:p>
    <w:p>
      <w:pPr>
        <w:pStyle w:val="4"/>
        <w:widowControl/>
        <w:shd w:val="clear" w:color="auto" w:fill="FFFFFF"/>
        <w:rPr>
          <w:shd w:val="clear" w:color="auto" w:fill="FFFFFF"/>
        </w:rPr>
      </w:pPr>
      <w:r>
        <w:rPr>
          <w:rFonts w:hint="eastAsia" w:ascii="宋体" w:hAnsi="宋体" w:eastAsia="宋体" w:cs="宋体"/>
          <w:shd w:val="clear" w:color="auto" w:fill="FFFFFF"/>
        </w:rPr>
        <w:t>20、热奈特《叙事话语》， 王文融译本</w:t>
      </w:r>
      <w:r>
        <w:rPr>
          <w:shd w:val="clear" w:color="auto" w:fill="FFFFFF"/>
        </w:rPr>
        <w:t xml:space="preserve"> </w:t>
      </w:r>
    </w:p>
    <w:p>
      <w:pPr>
        <w:pStyle w:val="4"/>
        <w:widowControl/>
        <w:shd w:val="clear" w:color="auto" w:fill="FFFFFF"/>
      </w:pPr>
    </w:p>
    <w:p>
      <w:pPr>
        <w:rPr>
          <w:rFonts w:ascii="Times New Roman" w:hAnsi="Times New Roman"/>
          <w:b/>
          <w:sz w:val="28"/>
          <w:szCs w:val="28"/>
        </w:rPr>
      </w:pPr>
      <w:r>
        <w:rPr>
          <w:rFonts w:hint="eastAsia" w:ascii="Times New Roman" w:hAnsi="Times New Roman"/>
          <w:b/>
          <w:sz w:val="28"/>
          <w:szCs w:val="28"/>
        </w:rPr>
        <w:t>语言学及应用语言学专业</w:t>
      </w:r>
    </w:p>
    <w:p>
      <w:pPr>
        <w:jc w:val="center"/>
        <w:rPr>
          <w:rFonts w:ascii="Times New Roman" w:hAnsi="Times New Roman"/>
          <w:b/>
        </w:rPr>
      </w:pPr>
    </w:p>
    <w:p>
      <w:pPr>
        <w:rPr>
          <w:rFonts w:ascii="Times New Roman" w:hAnsi="Times New Roman"/>
        </w:rPr>
      </w:pPr>
      <w:r>
        <w:rPr>
          <w:rFonts w:hint="eastAsia" w:ascii="Times New Roman" w:hAnsi="Times New Roman"/>
        </w:rPr>
        <w:t>1.</w:t>
      </w:r>
      <w:r>
        <w:rPr>
          <w:rFonts w:hint="eastAsia" w:ascii="Times New Roman" w:hAnsi="Times New Roman"/>
        </w:rPr>
        <w:tab/>
      </w:r>
      <w:r>
        <w:rPr>
          <w:rFonts w:hint="eastAsia" w:ascii="Times New Roman" w:hAnsi="Times New Roman"/>
        </w:rPr>
        <w:t>鲍怀翘、林茂灿 《实验语音学概要》（增订版），高等教育出版社，2014</w:t>
      </w:r>
    </w:p>
    <w:p>
      <w:pPr>
        <w:rPr>
          <w:rFonts w:ascii="Times New Roman" w:hAnsi="Times New Roman"/>
        </w:rPr>
      </w:pPr>
      <w:r>
        <w:rPr>
          <w:rFonts w:hint="eastAsia" w:ascii="Times New Roman" w:hAnsi="Times New Roman"/>
        </w:rPr>
        <w:t>2.</w:t>
      </w:r>
      <w:r>
        <w:rPr>
          <w:rFonts w:hint="eastAsia" w:ascii="Times New Roman" w:hAnsi="Times New Roman"/>
        </w:rPr>
        <w:tab/>
      </w:r>
      <w:r>
        <w:rPr>
          <w:rFonts w:hint="eastAsia" w:ascii="Times New Roman" w:hAnsi="Times New Roman"/>
        </w:rPr>
        <w:t>陈保亚 《20世纪中国语言学方法论》，商务印书馆，2015</w:t>
      </w:r>
    </w:p>
    <w:p>
      <w:pPr>
        <w:rPr>
          <w:rFonts w:ascii="Times New Roman" w:hAnsi="Times New Roman"/>
        </w:rPr>
      </w:pPr>
      <w:r>
        <w:rPr>
          <w:rFonts w:hint="eastAsia" w:ascii="Times New Roman" w:hAnsi="Times New Roman"/>
        </w:rPr>
        <w:t>3.</w:t>
      </w:r>
      <w:r>
        <w:rPr>
          <w:rFonts w:hint="eastAsia" w:ascii="Times New Roman" w:hAnsi="Times New Roman"/>
        </w:rPr>
        <w:tab/>
      </w:r>
      <w:r>
        <w:rPr>
          <w:rFonts w:hint="eastAsia" w:ascii="Times New Roman" w:hAnsi="Times New Roman"/>
        </w:rPr>
        <w:t>丁声树、李荣 《汉语音韵讲义》，上海教育出版社，2010</w:t>
      </w:r>
    </w:p>
    <w:p>
      <w:pPr>
        <w:rPr>
          <w:rFonts w:ascii="Times New Roman" w:hAnsi="Times New Roman"/>
        </w:rPr>
      </w:pPr>
      <w:r>
        <w:rPr>
          <w:rFonts w:hint="eastAsia" w:ascii="Times New Roman" w:hAnsi="Times New Roman"/>
        </w:rPr>
        <w:t>4.</w:t>
      </w:r>
      <w:r>
        <w:rPr>
          <w:rFonts w:hint="eastAsia" w:ascii="Times New Roman" w:hAnsi="Times New Roman"/>
        </w:rPr>
        <w:tab/>
      </w:r>
      <w:r>
        <w:rPr>
          <w:rFonts w:hint="eastAsia" w:ascii="Times New Roman" w:hAnsi="Times New Roman"/>
        </w:rPr>
        <w:t>丁声树等 《昌黎方言志》，上海教育出版社，1984</w:t>
      </w:r>
    </w:p>
    <w:p>
      <w:pPr>
        <w:rPr>
          <w:rFonts w:ascii="Times New Roman" w:hAnsi="Times New Roman"/>
        </w:rPr>
      </w:pPr>
      <w:r>
        <w:rPr>
          <w:rFonts w:hint="eastAsia" w:ascii="Times New Roman" w:hAnsi="Times New Roman"/>
        </w:rPr>
        <w:t>5.</w:t>
      </w:r>
      <w:r>
        <w:rPr>
          <w:rFonts w:hint="eastAsia" w:ascii="Times New Roman" w:hAnsi="Times New Roman"/>
        </w:rPr>
        <w:tab/>
      </w:r>
      <w:r>
        <w:rPr>
          <w:rFonts w:hint="eastAsia" w:ascii="Times New Roman" w:hAnsi="Times New Roman"/>
        </w:rPr>
        <w:t xml:space="preserve">高本汉 《中国音韵学研究》（中译本），商务印书馆，2014 </w:t>
      </w:r>
    </w:p>
    <w:p>
      <w:pPr>
        <w:rPr>
          <w:rFonts w:ascii="Times New Roman" w:hAnsi="Times New Roman"/>
        </w:rPr>
      </w:pPr>
      <w:r>
        <w:rPr>
          <w:rFonts w:hint="eastAsia" w:ascii="Times New Roman" w:hAnsi="Times New Roman"/>
        </w:rPr>
        <w:t>6.</w:t>
      </w:r>
      <w:r>
        <w:rPr>
          <w:rFonts w:hint="eastAsia" w:ascii="Times New Roman" w:hAnsi="Times New Roman"/>
        </w:rPr>
        <w:tab/>
      </w:r>
      <w:r>
        <w:rPr>
          <w:rFonts w:hint="eastAsia" w:ascii="Times New Roman" w:hAnsi="Times New Roman"/>
        </w:rPr>
        <w:t>何大安 《规律与方向:变迁中的音韵结构》，北京大学出版社，2004</w:t>
      </w:r>
    </w:p>
    <w:p>
      <w:pPr>
        <w:rPr>
          <w:rFonts w:ascii="Times New Roman" w:hAnsi="Times New Roman"/>
        </w:rPr>
      </w:pPr>
      <w:r>
        <w:rPr>
          <w:rFonts w:hint="eastAsia" w:ascii="Times New Roman" w:hAnsi="Times New Roman"/>
        </w:rPr>
        <w:t>7.</w:t>
      </w:r>
      <w:r>
        <w:rPr>
          <w:rFonts w:hint="eastAsia" w:ascii="Times New Roman" w:hAnsi="Times New Roman"/>
        </w:rPr>
        <w:tab/>
      </w:r>
      <w:r>
        <w:rPr>
          <w:rFonts w:hint="eastAsia" w:ascii="Times New Roman" w:hAnsi="Times New Roman"/>
        </w:rPr>
        <w:t>贺登崧 《汉语方言地理学》上海教育出版社，2003</w:t>
      </w:r>
    </w:p>
    <w:p>
      <w:pPr>
        <w:rPr>
          <w:rFonts w:ascii="Times New Roman" w:hAnsi="Times New Roman"/>
        </w:rPr>
      </w:pPr>
      <w:r>
        <w:rPr>
          <w:rFonts w:hint="eastAsia" w:ascii="Times New Roman" w:hAnsi="Times New Roman"/>
        </w:rPr>
        <w:t>8.</w:t>
      </w:r>
      <w:r>
        <w:rPr>
          <w:rFonts w:hint="eastAsia" w:ascii="Times New Roman" w:hAnsi="Times New Roman"/>
        </w:rPr>
        <w:tab/>
      </w:r>
      <w:r>
        <w:rPr>
          <w:rFonts w:hint="eastAsia" w:ascii="Times New Roman" w:hAnsi="Times New Roman"/>
        </w:rPr>
        <w:t>黄伯荣主编 《汉语方言语法类编》，青岛出版社，1996</w:t>
      </w:r>
    </w:p>
    <w:p>
      <w:pPr>
        <w:rPr>
          <w:rFonts w:ascii="Times New Roman" w:hAnsi="Times New Roman"/>
        </w:rPr>
      </w:pPr>
      <w:r>
        <w:rPr>
          <w:rFonts w:hint="eastAsia" w:ascii="Times New Roman" w:hAnsi="Times New Roman"/>
        </w:rPr>
        <w:t>9.</w:t>
      </w:r>
      <w:r>
        <w:rPr>
          <w:rFonts w:hint="eastAsia" w:ascii="Times New Roman" w:hAnsi="Times New Roman"/>
        </w:rPr>
        <w:tab/>
      </w:r>
      <w:r>
        <w:rPr>
          <w:rFonts w:hint="eastAsia" w:ascii="Times New Roman" w:hAnsi="Times New Roman"/>
        </w:rPr>
        <w:t xml:space="preserve">赖福吉(Peter Ladefoged) 《语音学教程》(第7版)，北京大学出版社，2018 </w:t>
      </w:r>
    </w:p>
    <w:p>
      <w:pPr>
        <w:rPr>
          <w:rFonts w:ascii="Times New Roman" w:hAnsi="Times New Roman"/>
        </w:rPr>
      </w:pPr>
      <w:r>
        <w:rPr>
          <w:rFonts w:hint="eastAsia" w:ascii="Times New Roman" w:hAnsi="Times New Roman"/>
        </w:rPr>
        <w:t>10.</w:t>
      </w:r>
      <w:r>
        <w:rPr>
          <w:rFonts w:hint="eastAsia" w:ascii="Times New Roman" w:hAnsi="Times New Roman"/>
        </w:rPr>
        <w:tab/>
      </w:r>
      <w:r>
        <w:rPr>
          <w:rFonts w:hint="eastAsia" w:ascii="Times New Roman" w:hAnsi="Times New Roman"/>
        </w:rPr>
        <w:t xml:space="preserve">陆俭明 《现代汉语语法研究教程（增订版）》，北京大学出版社，2013 </w:t>
      </w:r>
    </w:p>
    <w:p>
      <w:pPr>
        <w:rPr>
          <w:rFonts w:ascii="Times New Roman" w:hAnsi="Times New Roman"/>
        </w:rPr>
      </w:pPr>
      <w:r>
        <w:rPr>
          <w:rFonts w:hint="eastAsia" w:ascii="Times New Roman" w:hAnsi="Times New Roman"/>
        </w:rPr>
        <w:t>11.</w:t>
      </w:r>
      <w:r>
        <w:rPr>
          <w:rFonts w:hint="eastAsia" w:ascii="Times New Roman" w:hAnsi="Times New Roman"/>
        </w:rPr>
        <w:tab/>
      </w:r>
      <w:r>
        <w:rPr>
          <w:rFonts w:hint="eastAsia" w:ascii="Times New Roman" w:hAnsi="Times New Roman"/>
        </w:rPr>
        <w:t xml:space="preserve">罗常培 《唐五代西北方音》，商务印书馆，2012 </w:t>
      </w:r>
    </w:p>
    <w:p>
      <w:pPr>
        <w:rPr>
          <w:rFonts w:ascii="Times New Roman" w:hAnsi="Times New Roman"/>
        </w:rPr>
      </w:pPr>
      <w:r>
        <w:rPr>
          <w:rFonts w:hint="eastAsia" w:ascii="Times New Roman" w:hAnsi="Times New Roman"/>
        </w:rPr>
        <w:t>12.</w:t>
      </w:r>
      <w:r>
        <w:rPr>
          <w:rFonts w:hint="eastAsia" w:ascii="Times New Roman" w:hAnsi="Times New Roman"/>
        </w:rPr>
        <w:tab/>
      </w:r>
      <w:r>
        <w:rPr>
          <w:rFonts w:hint="eastAsia" w:ascii="Times New Roman" w:hAnsi="Times New Roman"/>
        </w:rPr>
        <w:t xml:space="preserve">吕叔湘 《汉语语法分析问题》，商务印书馆，1979 </w:t>
      </w:r>
    </w:p>
    <w:p>
      <w:pPr>
        <w:rPr>
          <w:rFonts w:ascii="Times New Roman" w:hAnsi="Times New Roman"/>
        </w:rPr>
      </w:pPr>
      <w:r>
        <w:rPr>
          <w:rFonts w:hint="eastAsia" w:ascii="Times New Roman" w:hAnsi="Times New Roman"/>
        </w:rPr>
        <w:t>13.</w:t>
      </w:r>
      <w:r>
        <w:rPr>
          <w:rFonts w:hint="eastAsia" w:ascii="Times New Roman" w:hAnsi="Times New Roman"/>
        </w:rPr>
        <w:tab/>
      </w:r>
      <w:r>
        <w:rPr>
          <w:rFonts w:hint="eastAsia" w:ascii="Times New Roman" w:hAnsi="Times New Roman"/>
        </w:rPr>
        <w:t xml:space="preserve">马庆株 《语法研究入门》，商务印书馆，1999 </w:t>
      </w:r>
    </w:p>
    <w:p>
      <w:pPr>
        <w:rPr>
          <w:rFonts w:ascii="Times New Roman" w:hAnsi="Times New Roman"/>
        </w:rPr>
      </w:pPr>
      <w:r>
        <w:rPr>
          <w:rFonts w:hint="eastAsia" w:ascii="Times New Roman" w:hAnsi="Times New Roman"/>
        </w:rPr>
        <w:t>14.</w:t>
      </w:r>
      <w:r>
        <w:rPr>
          <w:rFonts w:hint="eastAsia" w:ascii="Times New Roman" w:hAnsi="Times New Roman"/>
        </w:rPr>
        <w:tab/>
      </w:r>
      <w:r>
        <w:rPr>
          <w:rFonts w:hint="eastAsia" w:ascii="Times New Roman" w:hAnsi="Times New Roman"/>
        </w:rPr>
        <w:t xml:space="preserve">梅  耶 《历史语言学中的比较方法》，世界图书出版社，2008 </w:t>
      </w:r>
    </w:p>
    <w:p>
      <w:pPr>
        <w:rPr>
          <w:rFonts w:ascii="Times New Roman" w:hAnsi="Times New Roman"/>
        </w:rPr>
      </w:pPr>
      <w:r>
        <w:rPr>
          <w:rFonts w:hint="eastAsia" w:ascii="Times New Roman" w:hAnsi="Times New Roman"/>
        </w:rPr>
        <w:t>15.</w:t>
      </w:r>
      <w:r>
        <w:rPr>
          <w:rFonts w:hint="eastAsia" w:ascii="Times New Roman" w:hAnsi="Times New Roman"/>
        </w:rPr>
        <w:tab/>
      </w:r>
      <w:r>
        <w:rPr>
          <w:rFonts w:hint="eastAsia" w:ascii="Times New Roman" w:hAnsi="Times New Roman"/>
        </w:rPr>
        <w:t>桥本万太郎 《语言地理类型学》，世界图书出版公司，2008</w:t>
      </w:r>
    </w:p>
    <w:p>
      <w:pPr>
        <w:rPr>
          <w:rFonts w:ascii="Times New Roman" w:hAnsi="Times New Roman"/>
        </w:rPr>
      </w:pPr>
      <w:r>
        <w:rPr>
          <w:rFonts w:hint="eastAsia" w:ascii="Times New Roman" w:hAnsi="Times New Roman"/>
        </w:rPr>
        <w:t>16.</w:t>
      </w:r>
      <w:r>
        <w:rPr>
          <w:rFonts w:hint="eastAsia" w:ascii="Times New Roman" w:hAnsi="Times New Roman"/>
        </w:rPr>
        <w:tab/>
      </w:r>
      <w:r>
        <w:rPr>
          <w:rFonts w:hint="eastAsia" w:ascii="Times New Roman" w:hAnsi="Times New Roman"/>
        </w:rPr>
        <w:t xml:space="preserve">索绪尔 《普通语言学教程》，高名凯译，商务印书馆，1986 </w:t>
      </w:r>
    </w:p>
    <w:p>
      <w:pPr>
        <w:rPr>
          <w:rFonts w:ascii="Times New Roman" w:hAnsi="Times New Roman"/>
        </w:rPr>
      </w:pPr>
      <w:r>
        <w:rPr>
          <w:rFonts w:hint="eastAsia" w:ascii="Times New Roman" w:hAnsi="Times New Roman"/>
        </w:rPr>
        <w:t>17.</w:t>
      </w:r>
      <w:r>
        <w:rPr>
          <w:rFonts w:hint="eastAsia" w:ascii="Times New Roman" w:hAnsi="Times New Roman"/>
        </w:rPr>
        <w:tab/>
      </w:r>
      <w:r>
        <w:rPr>
          <w:rFonts w:hint="eastAsia" w:ascii="Times New Roman" w:hAnsi="Times New Roman"/>
        </w:rPr>
        <w:t>太田辰夫 《中国语历史文法》，北京大学出版社，2003</w:t>
      </w:r>
    </w:p>
    <w:p>
      <w:pPr>
        <w:rPr>
          <w:rFonts w:ascii="Times New Roman" w:hAnsi="Times New Roman"/>
        </w:rPr>
      </w:pPr>
      <w:r>
        <w:rPr>
          <w:rFonts w:hint="eastAsia" w:ascii="Times New Roman" w:hAnsi="Times New Roman"/>
        </w:rPr>
        <w:t>18.</w:t>
      </w:r>
      <w:r>
        <w:rPr>
          <w:rFonts w:hint="eastAsia" w:ascii="Times New Roman" w:hAnsi="Times New Roman"/>
        </w:rPr>
        <w:tab/>
      </w:r>
      <w:r>
        <w:rPr>
          <w:rFonts w:hint="eastAsia" w:ascii="Times New Roman" w:hAnsi="Times New Roman"/>
        </w:rPr>
        <w:t xml:space="preserve">王  力 《汉语语音史》，中国社会科学出版社，1985 </w:t>
      </w:r>
    </w:p>
    <w:p>
      <w:pPr>
        <w:rPr>
          <w:rFonts w:ascii="Times New Roman" w:hAnsi="Times New Roman"/>
        </w:rPr>
      </w:pPr>
      <w:r>
        <w:rPr>
          <w:rFonts w:hint="eastAsia" w:ascii="Times New Roman" w:hAnsi="Times New Roman"/>
        </w:rPr>
        <w:t>19.</w:t>
      </w:r>
      <w:r>
        <w:rPr>
          <w:rFonts w:hint="eastAsia" w:ascii="Times New Roman" w:hAnsi="Times New Roman"/>
        </w:rPr>
        <w:tab/>
      </w:r>
      <w:r>
        <w:rPr>
          <w:rFonts w:hint="eastAsia" w:ascii="Times New Roman" w:hAnsi="Times New Roman"/>
        </w:rPr>
        <w:t>王福堂 《汉语方言语音的演变和层次》，语文出版社，1999</w:t>
      </w:r>
    </w:p>
    <w:p>
      <w:pPr>
        <w:rPr>
          <w:rFonts w:ascii="Times New Roman" w:hAnsi="Times New Roman"/>
        </w:rPr>
      </w:pPr>
      <w:r>
        <w:rPr>
          <w:rFonts w:hint="eastAsia" w:ascii="Times New Roman" w:hAnsi="Times New Roman"/>
        </w:rPr>
        <w:t>20.</w:t>
      </w:r>
      <w:r>
        <w:rPr>
          <w:rFonts w:hint="eastAsia" w:ascii="Times New Roman" w:hAnsi="Times New Roman"/>
        </w:rPr>
        <w:tab/>
      </w:r>
      <w:r>
        <w:rPr>
          <w:rFonts w:hint="eastAsia" w:ascii="Times New Roman" w:hAnsi="Times New Roman"/>
        </w:rPr>
        <w:t xml:space="preserve">徐通锵 《历史语言学》，商务印书馆，1991 </w:t>
      </w:r>
    </w:p>
    <w:p>
      <w:pPr>
        <w:rPr>
          <w:rFonts w:ascii="Times New Roman" w:hAnsi="Times New Roman"/>
        </w:rPr>
      </w:pPr>
      <w:r>
        <w:rPr>
          <w:rFonts w:hint="eastAsia" w:ascii="Times New Roman" w:hAnsi="Times New Roman"/>
        </w:rPr>
        <w:t>21.</w:t>
      </w:r>
      <w:r>
        <w:rPr>
          <w:rFonts w:hint="eastAsia" w:ascii="Times New Roman" w:hAnsi="Times New Roman"/>
        </w:rPr>
        <w:tab/>
      </w:r>
      <w:r>
        <w:rPr>
          <w:rFonts w:hint="eastAsia" w:ascii="Times New Roman" w:hAnsi="Times New Roman"/>
        </w:rPr>
        <w:t>游汝杰 《汉语方言学教程》（第二版），上海教育出版社，2016</w:t>
      </w:r>
    </w:p>
    <w:p>
      <w:pPr>
        <w:rPr>
          <w:rFonts w:ascii="Times New Roman" w:hAnsi="Times New Roman"/>
        </w:rPr>
      </w:pPr>
      <w:r>
        <w:rPr>
          <w:rFonts w:hint="eastAsia" w:ascii="Times New Roman" w:hAnsi="Times New Roman"/>
        </w:rPr>
        <w:t>22.</w:t>
      </w:r>
      <w:r>
        <w:rPr>
          <w:rFonts w:hint="eastAsia" w:ascii="Times New Roman" w:hAnsi="Times New Roman"/>
        </w:rPr>
        <w:tab/>
      </w:r>
      <w:r>
        <w:rPr>
          <w:rFonts w:hint="eastAsia" w:ascii="Times New Roman" w:hAnsi="Times New Roman"/>
        </w:rPr>
        <w:t xml:space="preserve">詹伯慧 《汉语方言及方言调查》，湖北教育出版社，1991 </w:t>
      </w:r>
    </w:p>
    <w:p>
      <w:pPr>
        <w:rPr>
          <w:rFonts w:ascii="Times New Roman" w:hAnsi="Times New Roman"/>
        </w:rPr>
      </w:pPr>
      <w:r>
        <w:rPr>
          <w:rFonts w:hint="eastAsia" w:ascii="Times New Roman" w:hAnsi="Times New Roman"/>
        </w:rPr>
        <w:t>23.</w:t>
      </w:r>
      <w:r>
        <w:rPr>
          <w:rFonts w:hint="eastAsia" w:ascii="Times New Roman" w:hAnsi="Times New Roman"/>
        </w:rPr>
        <w:tab/>
      </w:r>
      <w:r>
        <w:rPr>
          <w:rFonts w:hint="eastAsia" w:ascii="Times New Roman" w:hAnsi="Times New Roman"/>
        </w:rPr>
        <w:t>张伯江、方梅 《汉语功能语法研究》，江西教育出版社，1996</w:t>
      </w:r>
    </w:p>
    <w:p>
      <w:pPr>
        <w:rPr>
          <w:rFonts w:ascii="Times New Roman" w:hAnsi="Times New Roman"/>
        </w:rPr>
      </w:pPr>
      <w:r>
        <w:rPr>
          <w:rFonts w:hint="eastAsia" w:ascii="Times New Roman" w:hAnsi="Times New Roman"/>
        </w:rPr>
        <w:t>24.</w:t>
      </w:r>
      <w:r>
        <w:rPr>
          <w:rFonts w:hint="eastAsia" w:ascii="Times New Roman" w:hAnsi="Times New Roman"/>
        </w:rPr>
        <w:tab/>
      </w:r>
      <w:r>
        <w:rPr>
          <w:rFonts w:hint="eastAsia" w:ascii="Times New Roman" w:hAnsi="Times New Roman"/>
        </w:rPr>
        <w:t xml:space="preserve">赵元任 《现代吴语的研究》，商务印书馆，2011 </w:t>
      </w:r>
    </w:p>
    <w:p>
      <w:pPr>
        <w:rPr>
          <w:rFonts w:ascii="Times New Roman" w:hAnsi="Times New Roman"/>
        </w:rPr>
      </w:pPr>
      <w:r>
        <w:rPr>
          <w:rFonts w:hint="eastAsia" w:ascii="Times New Roman" w:hAnsi="Times New Roman"/>
        </w:rPr>
        <w:t>25.</w:t>
      </w:r>
      <w:r>
        <w:rPr>
          <w:rFonts w:hint="eastAsia" w:ascii="Times New Roman" w:hAnsi="Times New Roman"/>
        </w:rPr>
        <w:tab/>
      </w:r>
      <w:r>
        <w:rPr>
          <w:rFonts w:hint="eastAsia" w:ascii="Times New Roman" w:hAnsi="Times New Roman"/>
        </w:rPr>
        <w:t>朱德熙 《语法讲义》，商务印书馆，1982</w:t>
      </w:r>
    </w:p>
    <w:p>
      <w:pPr>
        <w:rPr>
          <w:rFonts w:ascii="Times New Roman" w:hAnsi="Times New Roman"/>
        </w:rPr>
      </w:pPr>
      <w:r>
        <w:rPr>
          <w:rFonts w:hint="eastAsia" w:ascii="Times New Roman" w:hAnsi="Times New Roman"/>
        </w:rPr>
        <w:t>26.</w:t>
      </w:r>
      <w:r>
        <w:rPr>
          <w:rFonts w:hint="eastAsia" w:ascii="Times New Roman" w:hAnsi="Times New Roman"/>
        </w:rPr>
        <w:tab/>
      </w:r>
      <w:r>
        <w:rPr>
          <w:rFonts w:hint="eastAsia" w:ascii="Times New Roman" w:hAnsi="Times New Roman"/>
        </w:rPr>
        <w:t xml:space="preserve">Baltin, M. &amp; C. Collins. 2000. </w:t>
      </w:r>
      <w:r>
        <w:rPr>
          <w:rFonts w:hint="eastAsia" w:ascii="Times New Roman" w:hAnsi="Times New Roman"/>
          <w:i/>
        </w:rPr>
        <w:t>The Handbook of Contemporary Syntactic Theory</w:t>
      </w:r>
      <w:r>
        <w:rPr>
          <w:rFonts w:hint="eastAsia" w:ascii="Times New Roman" w:hAnsi="Times New Roman"/>
        </w:rPr>
        <w:t>（当代句法理论通览）. Oxford: Blackwell.</w:t>
      </w:r>
    </w:p>
    <w:p>
      <w:pPr>
        <w:rPr>
          <w:rFonts w:ascii="Times New Roman" w:hAnsi="Times New Roman"/>
        </w:rPr>
      </w:pPr>
      <w:r>
        <w:rPr>
          <w:rFonts w:hint="eastAsia" w:ascii="Times New Roman" w:hAnsi="Times New Roman"/>
        </w:rPr>
        <w:t>27.</w:t>
      </w:r>
      <w:r>
        <w:rPr>
          <w:rFonts w:hint="eastAsia" w:ascii="Times New Roman" w:hAnsi="Times New Roman"/>
        </w:rPr>
        <w:tab/>
      </w:r>
      <w:r>
        <w:rPr>
          <w:rFonts w:hint="eastAsia" w:ascii="Times New Roman" w:hAnsi="Times New Roman"/>
        </w:rPr>
        <w:t xml:space="preserve">Chomsky, N. 1995. </w:t>
      </w:r>
      <w:r>
        <w:rPr>
          <w:rFonts w:hint="eastAsia" w:ascii="Times New Roman" w:hAnsi="Times New Roman"/>
          <w:i/>
        </w:rPr>
        <w:t>The Minimalist Program</w:t>
      </w:r>
      <w:r>
        <w:rPr>
          <w:rFonts w:hint="eastAsia" w:ascii="Times New Roman" w:hAnsi="Times New Roman"/>
        </w:rPr>
        <w:t>（最简方案）. Cambridge: The MIT Press.</w:t>
      </w:r>
    </w:p>
    <w:p>
      <w:pPr>
        <w:rPr>
          <w:rFonts w:ascii="Times New Roman" w:hAnsi="Times New Roman"/>
        </w:rPr>
      </w:pPr>
      <w:r>
        <w:rPr>
          <w:rFonts w:hint="eastAsia" w:ascii="Times New Roman" w:hAnsi="Times New Roman"/>
        </w:rPr>
        <w:t>28.</w:t>
      </w:r>
      <w:r>
        <w:rPr>
          <w:rFonts w:hint="eastAsia" w:ascii="Times New Roman" w:hAnsi="Times New Roman"/>
        </w:rPr>
        <w:tab/>
      </w:r>
      <w:r>
        <w:rPr>
          <w:rFonts w:hint="eastAsia" w:ascii="Times New Roman" w:hAnsi="Times New Roman"/>
        </w:rPr>
        <w:t xml:space="preserve">Freidin, R. &amp; H. Lasnik. 2006. </w:t>
      </w:r>
      <w:r>
        <w:rPr>
          <w:rFonts w:hint="eastAsia" w:ascii="Times New Roman" w:hAnsi="Times New Roman"/>
          <w:i/>
        </w:rPr>
        <w:t xml:space="preserve">Syntax: Critical Concepts in Linguistics </w:t>
      </w:r>
      <w:r>
        <w:rPr>
          <w:rFonts w:hint="eastAsia" w:ascii="Times New Roman" w:hAnsi="Times New Roman"/>
        </w:rPr>
        <w:t>(Vol. 1- Vol. 6)（句法学：语言学中的核心概念（1-6卷））. London/New York: Routledge.</w:t>
      </w:r>
    </w:p>
    <w:p>
      <w:pPr>
        <w:rPr>
          <w:rFonts w:ascii="Times New Roman" w:hAnsi="Times New Roman"/>
        </w:rPr>
      </w:pPr>
      <w:r>
        <w:rPr>
          <w:rFonts w:hint="eastAsia" w:ascii="Times New Roman" w:hAnsi="Times New Roman"/>
        </w:rPr>
        <w:t>29.</w:t>
      </w:r>
      <w:r>
        <w:rPr>
          <w:rFonts w:hint="eastAsia" w:ascii="Times New Roman" w:hAnsi="Times New Roman"/>
        </w:rPr>
        <w:tab/>
      </w:r>
      <w:r>
        <w:rPr>
          <w:rFonts w:hint="eastAsia" w:ascii="Times New Roman" w:hAnsi="Times New Roman"/>
        </w:rPr>
        <w:t xml:space="preserve">Fromkin, V., Rodman, R. &amp; N. Hyams. 2013. </w:t>
      </w:r>
      <w:r>
        <w:rPr>
          <w:rFonts w:hint="eastAsia" w:ascii="Times New Roman" w:hAnsi="Times New Roman"/>
          <w:i/>
        </w:rPr>
        <w:t>An Introduction to Language</w:t>
      </w:r>
      <w:r>
        <w:rPr>
          <w:rFonts w:hint="eastAsia" w:ascii="Times New Roman" w:hAnsi="Times New Roman"/>
        </w:rPr>
        <w:t xml:space="preserve"> (the 10th edition)（语言引论（第10版））. Boston: Wadsworth.</w:t>
      </w:r>
    </w:p>
    <w:p>
      <w:pPr>
        <w:rPr>
          <w:rFonts w:ascii="Times New Roman" w:hAnsi="Times New Roman"/>
        </w:rPr>
      </w:pPr>
      <w:r>
        <w:rPr>
          <w:rFonts w:hint="eastAsia" w:ascii="Times New Roman" w:hAnsi="Times New Roman"/>
        </w:rPr>
        <w:t>30.</w:t>
      </w:r>
      <w:r>
        <w:rPr>
          <w:rFonts w:hint="eastAsia" w:ascii="Times New Roman" w:hAnsi="Times New Roman"/>
        </w:rPr>
        <w:tab/>
      </w:r>
      <w:r>
        <w:rPr>
          <w:rFonts w:hint="eastAsia" w:ascii="Times New Roman" w:hAnsi="Times New Roman"/>
        </w:rPr>
        <w:t xml:space="preserve">Gutierrez-Rexach, J. (eds.). 2003. </w:t>
      </w:r>
      <w:r>
        <w:rPr>
          <w:rFonts w:hint="eastAsia" w:ascii="Times New Roman" w:hAnsi="Times New Roman"/>
          <w:i/>
        </w:rPr>
        <w:t xml:space="preserve">Semantics: Critical Concepts in Linguistics </w:t>
      </w:r>
      <w:r>
        <w:rPr>
          <w:rFonts w:hint="eastAsia" w:ascii="Times New Roman" w:hAnsi="Times New Roman"/>
        </w:rPr>
        <w:t>(Vol. 1 – Vol. 6) （语义学：语言学中的核心概念（1-6卷））. London/New York: Routledge.</w:t>
      </w:r>
    </w:p>
    <w:p>
      <w:pPr>
        <w:rPr>
          <w:rFonts w:ascii="Times New Roman" w:hAnsi="Times New Roman"/>
        </w:rPr>
      </w:pPr>
      <w:r>
        <w:rPr>
          <w:rFonts w:hint="eastAsia" w:ascii="Times New Roman" w:hAnsi="Times New Roman"/>
        </w:rPr>
        <w:t>31.</w:t>
      </w:r>
      <w:r>
        <w:rPr>
          <w:rFonts w:hint="eastAsia" w:ascii="Times New Roman" w:hAnsi="Times New Roman"/>
        </w:rPr>
        <w:tab/>
      </w:r>
      <w:r>
        <w:rPr>
          <w:rFonts w:hint="eastAsia" w:ascii="Times New Roman" w:hAnsi="Times New Roman"/>
        </w:rPr>
        <w:t xml:space="preserve">Heim, I. &amp; A. Kratzer. 1998. </w:t>
      </w:r>
      <w:r>
        <w:rPr>
          <w:rFonts w:hint="eastAsia" w:ascii="Times New Roman" w:hAnsi="Times New Roman"/>
          <w:i/>
        </w:rPr>
        <w:t>Semantics in Generative Grammar</w:t>
      </w:r>
      <w:r>
        <w:rPr>
          <w:rFonts w:hint="eastAsia" w:ascii="Times New Roman" w:hAnsi="Times New Roman"/>
        </w:rPr>
        <w:t>（生成语法中的语义学）. Malden/New York: Blackwell.</w:t>
      </w:r>
    </w:p>
    <w:p>
      <w:pPr>
        <w:rPr>
          <w:rFonts w:ascii="Times New Roman" w:hAnsi="Times New Roman"/>
        </w:rPr>
      </w:pPr>
      <w:r>
        <w:rPr>
          <w:rFonts w:hint="eastAsia" w:ascii="Times New Roman" w:hAnsi="Times New Roman"/>
        </w:rPr>
        <w:t>32.</w:t>
      </w:r>
      <w:r>
        <w:rPr>
          <w:rFonts w:hint="eastAsia" w:ascii="Times New Roman" w:hAnsi="Times New Roman"/>
        </w:rPr>
        <w:tab/>
      </w:r>
      <w:r>
        <w:rPr>
          <w:rFonts w:hint="eastAsia" w:ascii="Times New Roman" w:hAnsi="Times New Roman"/>
        </w:rPr>
        <w:t xml:space="preserve">Lappin, S. &amp; C. Fox. 2015. </w:t>
      </w:r>
      <w:r>
        <w:rPr>
          <w:rFonts w:hint="eastAsia" w:ascii="Times New Roman" w:hAnsi="Times New Roman"/>
          <w:i/>
        </w:rPr>
        <w:t>The Handbook of Contemporary Semantic Theory</w:t>
      </w:r>
      <w:r>
        <w:rPr>
          <w:rFonts w:hint="eastAsia" w:ascii="Times New Roman" w:hAnsi="Times New Roman"/>
        </w:rPr>
        <w:t xml:space="preserve"> (the 2nd edition)（当代语义理论通览（第2版））. Malden/Oxford: Blackwell. </w:t>
      </w:r>
    </w:p>
    <w:p>
      <w:pPr>
        <w:rPr>
          <w:rFonts w:ascii="Times New Roman" w:hAnsi="Times New Roman"/>
        </w:rPr>
      </w:pPr>
      <w:r>
        <w:rPr>
          <w:rFonts w:hint="eastAsia" w:ascii="Times New Roman" w:hAnsi="Times New Roman"/>
        </w:rPr>
        <w:t xml:space="preserve">33.  Norman , Jerry.  </w:t>
      </w:r>
      <w:r>
        <w:rPr>
          <w:rFonts w:hint="eastAsia" w:ascii="Times New Roman" w:hAnsi="Times New Roman"/>
          <w:i/>
        </w:rPr>
        <w:t>Chinese</w:t>
      </w:r>
      <w:r>
        <w:rPr>
          <w:rFonts w:hint="eastAsia" w:ascii="Times New Roman" w:hAnsi="Times New Roman"/>
        </w:rPr>
        <w:t xml:space="preserve">（汉语），世界图书出版公司，2008 </w:t>
      </w:r>
    </w:p>
    <w:p>
      <w:pPr>
        <w:rPr>
          <w:rFonts w:ascii="Times New Roman" w:hAnsi="Times New Roman"/>
        </w:rPr>
      </w:pPr>
      <w:r>
        <w:rPr>
          <w:rFonts w:hint="eastAsia" w:ascii="Times New Roman" w:hAnsi="Times New Roman"/>
        </w:rPr>
        <w:t>34.</w:t>
      </w:r>
      <w:r>
        <w:rPr>
          <w:rFonts w:hint="eastAsia" w:ascii="Times New Roman" w:hAnsi="Times New Roman"/>
        </w:rPr>
        <w:tab/>
      </w:r>
      <w:r>
        <w:rPr>
          <w:rFonts w:hint="eastAsia" w:ascii="Times New Roman" w:hAnsi="Times New Roman"/>
        </w:rPr>
        <w:t xml:space="preserve">O’Grady, W., Archibald, J., Aronoff, M. &amp; J. Rees-Miller. 2017. </w:t>
      </w:r>
      <w:r>
        <w:rPr>
          <w:rFonts w:hint="eastAsia" w:ascii="Times New Roman" w:hAnsi="Times New Roman"/>
          <w:i/>
        </w:rPr>
        <w:t>Contemporary Linguistics: An Introduction</w:t>
      </w:r>
      <w:r>
        <w:rPr>
          <w:rFonts w:hint="eastAsia" w:ascii="Times New Roman" w:hAnsi="Times New Roman"/>
        </w:rPr>
        <w:t xml:space="preserve"> (the 7th edition)（当代语言学（第7版））. Boston/New York: Macmillan.</w:t>
      </w:r>
    </w:p>
    <w:p>
      <w:pPr>
        <w:rPr>
          <w:rFonts w:ascii="Times New Roman" w:hAnsi="Times New Roman"/>
        </w:rPr>
      </w:pPr>
      <w:r>
        <w:rPr>
          <w:rFonts w:hint="eastAsia" w:ascii="Times New Roman" w:hAnsi="Times New Roman"/>
        </w:rPr>
        <w:t>（以上34种书目，在导师指导下选取其中20种阅读。）</w:t>
      </w:r>
    </w:p>
    <w:p>
      <w:pPr>
        <w:pStyle w:val="4"/>
        <w:widowControl/>
      </w:pPr>
    </w:p>
    <w:p>
      <w:pPr>
        <w:pStyle w:val="4"/>
        <w:widowControl/>
      </w:pPr>
      <w:r>
        <w:rPr>
          <w:rFonts w:hint="eastAsia" w:ascii="宋体" w:hAnsi="宋体" w:cs="宋体"/>
          <w:b/>
          <w:sz w:val="28"/>
          <w:szCs w:val="28"/>
        </w:rPr>
        <w:t>汉语言文字学专业</w:t>
      </w:r>
      <w:r>
        <w:t xml:space="preserve"> </w:t>
      </w:r>
    </w:p>
    <w:p>
      <w:pPr>
        <w:pStyle w:val="4"/>
        <w:widowControl/>
      </w:pPr>
      <w:r>
        <w:rPr>
          <w:rFonts w:ascii="lucida Grande" w:hAnsi="lucida Grande" w:cs="Arial"/>
          <w:color w:val="000000"/>
        </w:rPr>
        <w:t>1.许 慎</w:t>
      </w:r>
      <w:r>
        <w:rPr>
          <w:rFonts w:hint="eastAsia" w:ascii="lucida Grande" w:hAnsi="lucida Grande" w:cs="Arial"/>
          <w:color w:val="000000"/>
        </w:rPr>
        <w:t>，</w:t>
      </w:r>
      <w:r>
        <w:rPr>
          <w:rFonts w:ascii="lucida Grande" w:hAnsi="lucida Grande" w:cs="Arial"/>
          <w:color w:val="000000"/>
        </w:rPr>
        <w:t xml:space="preserve">说文解字，大徐本，中华书局，不限版次 </w:t>
      </w:r>
      <w:r>
        <w:rPr>
          <w:rFonts w:ascii="lucida Grande" w:hAnsi="lucida Grande" w:cs="Arial"/>
          <w:color w:val="000000"/>
        </w:rPr>
        <w:br w:type="textWrapping"/>
      </w:r>
      <w:r>
        <w:rPr>
          <w:rFonts w:ascii="lucida Grande" w:hAnsi="lucida Grande" w:cs="Arial"/>
          <w:color w:val="000000"/>
        </w:rPr>
        <w:t xml:space="preserve">2.陈彭年，广韵，余迺永校本，上海人民出版社，2008年版 </w:t>
      </w:r>
      <w:r>
        <w:rPr>
          <w:rFonts w:ascii="lucida Grande" w:hAnsi="lucida Grande" w:cs="Arial"/>
          <w:color w:val="000000"/>
        </w:rPr>
        <w:br w:type="textWrapping"/>
      </w:r>
      <w:r>
        <w:rPr>
          <w:rFonts w:ascii="lucida Grande" w:hAnsi="lucida Grande" w:cs="Arial"/>
          <w:color w:val="000000"/>
        </w:rPr>
        <w:t>3.袁家骅等，汉语方言概要（第二版），语文出版社，2001年版</w:t>
      </w:r>
      <w:r>
        <w:rPr>
          <w:rFonts w:ascii="lucida Grande" w:hAnsi="lucida Grande" w:cs="Arial"/>
          <w:color w:val="000000"/>
        </w:rPr>
        <w:br w:type="textWrapping"/>
      </w:r>
      <w:r>
        <w:rPr>
          <w:rFonts w:ascii="lucida Grande" w:hAnsi="lucida Grande" w:cs="Arial"/>
          <w:color w:val="000000"/>
        </w:rPr>
        <w:t>4．罗常培，唐五代西北方音，不限版次</w:t>
      </w:r>
      <w:r>
        <w:rPr>
          <w:rFonts w:ascii="lucida Grande" w:hAnsi="lucida Grande" w:cs="Arial"/>
          <w:color w:val="000000"/>
        </w:rPr>
        <w:br w:type="textWrapping"/>
      </w:r>
      <w:r>
        <w:rPr>
          <w:rFonts w:ascii="lucida Grande" w:hAnsi="lucida Grande" w:cs="Arial"/>
          <w:color w:val="000000"/>
        </w:rPr>
        <w:t>5．周祖谟，问学集，不限版次</w:t>
      </w:r>
      <w:r>
        <w:rPr>
          <w:rFonts w:ascii="lucida Grande" w:hAnsi="lucida Grande" w:cs="Arial"/>
          <w:color w:val="000000"/>
        </w:rPr>
        <w:br w:type="textWrapping"/>
      </w:r>
      <w:r>
        <w:rPr>
          <w:rFonts w:ascii="lucida Grande" w:hAnsi="lucida Grande" w:cs="Arial"/>
          <w:color w:val="000000"/>
        </w:rPr>
        <w:t>6. 王 力，汉语史稿，中华书局，不限版次</w:t>
      </w:r>
      <w:r>
        <w:rPr>
          <w:rFonts w:ascii="lucida Grande" w:hAnsi="lucida Grande" w:cs="Arial"/>
          <w:color w:val="000000"/>
        </w:rPr>
        <w:br w:type="textWrapping"/>
      </w:r>
      <w:r>
        <w:rPr>
          <w:rFonts w:ascii="lucida Grande" w:hAnsi="lucida Grande" w:cs="Arial"/>
          <w:color w:val="000000"/>
        </w:rPr>
        <w:t xml:space="preserve">7.李方桂，上古音研究，商务印书馆，不限版次 </w:t>
      </w:r>
      <w:r>
        <w:rPr>
          <w:rFonts w:ascii="lucida Grande" w:hAnsi="lucida Grande" w:cs="Arial"/>
          <w:color w:val="000000"/>
        </w:rPr>
        <w:br w:type="textWrapping"/>
      </w:r>
      <w:r>
        <w:rPr>
          <w:rFonts w:ascii="lucida Grande" w:hAnsi="lucida Grande" w:cs="Arial"/>
          <w:color w:val="000000"/>
        </w:rPr>
        <w:t xml:space="preserve">8.唐 兰，中国文字学，上海古籍出版社，不限版次 </w:t>
      </w:r>
      <w:r>
        <w:rPr>
          <w:rFonts w:ascii="lucida Grande" w:hAnsi="lucida Grande" w:cs="Arial"/>
          <w:color w:val="000000"/>
        </w:rPr>
        <w:br w:type="textWrapping"/>
      </w:r>
      <w:r>
        <w:rPr>
          <w:rFonts w:ascii="lucida Grande" w:hAnsi="lucida Grande" w:cs="Arial"/>
          <w:color w:val="000000"/>
        </w:rPr>
        <w:t xml:space="preserve">9.裘锡圭，文字学概要，商务印书馆，不限版次 </w:t>
      </w:r>
      <w:r>
        <w:rPr>
          <w:rFonts w:ascii="lucida Grande" w:hAnsi="lucida Grande" w:cs="Arial"/>
          <w:color w:val="000000"/>
        </w:rPr>
        <w:br w:type="textWrapping"/>
      </w:r>
      <w:r>
        <w:rPr>
          <w:rFonts w:ascii="lucida Grande" w:hAnsi="lucida Grande" w:cs="Arial"/>
          <w:color w:val="000000"/>
        </w:rPr>
        <w:t>10. 郑张尚芳，上古音系（第二版），上海教育出版社，2013年版</w:t>
      </w:r>
      <w:r>
        <w:rPr>
          <w:rFonts w:ascii="lucida Grande" w:hAnsi="lucida Grande" w:cs="Arial"/>
          <w:color w:val="000000"/>
        </w:rPr>
        <w:br w:type="textWrapping"/>
      </w:r>
      <w:r>
        <w:rPr>
          <w:rFonts w:ascii="lucida Grande" w:hAnsi="lucida Grande" w:cs="Arial"/>
          <w:color w:val="000000"/>
        </w:rPr>
        <w:t>11.徐通锵，历史语言学，商务印书馆，2008年版</w:t>
      </w:r>
      <w:r>
        <w:rPr>
          <w:rFonts w:ascii="lucida Grande" w:hAnsi="lucida Grande" w:cs="Arial"/>
          <w:color w:val="000000"/>
        </w:rPr>
        <w:br w:type="textWrapping"/>
      </w:r>
      <w:r>
        <w:rPr>
          <w:rFonts w:ascii="lucida Grande" w:hAnsi="lucida Grande" w:cs="Arial"/>
          <w:color w:val="000000"/>
        </w:rPr>
        <w:t xml:space="preserve">12.耿振生，20世纪汉语音韵学方法论，北京大学出版社，2004年版 </w:t>
      </w:r>
      <w:r>
        <w:rPr>
          <w:rFonts w:ascii="lucida Grande" w:hAnsi="lucida Grande" w:cs="Arial"/>
          <w:color w:val="000000"/>
        </w:rPr>
        <w:br w:type="textWrapping"/>
      </w:r>
      <w:r>
        <w:rPr>
          <w:rFonts w:ascii="lucida Grande" w:hAnsi="lucida Grande" w:cs="Arial"/>
          <w:color w:val="000000"/>
        </w:rPr>
        <w:t xml:space="preserve">13.潘悟云，汉语历史音韵学，上海教育出版社，2000年版 </w:t>
      </w:r>
      <w:r>
        <w:rPr>
          <w:rFonts w:ascii="lucida Grande" w:hAnsi="lucida Grande" w:cs="Arial"/>
          <w:color w:val="000000"/>
        </w:rPr>
        <w:br w:type="textWrapping"/>
      </w:r>
      <w:r>
        <w:rPr>
          <w:rFonts w:ascii="lucida Grande" w:hAnsi="lucida Grande" w:cs="Arial"/>
          <w:color w:val="000000"/>
        </w:rPr>
        <w:t xml:space="preserve">14.邵荣芬，切韵研究，中华书局，不限版次 </w:t>
      </w:r>
      <w:r>
        <w:rPr>
          <w:rFonts w:ascii="lucida Grande" w:hAnsi="lucida Grande" w:cs="Arial"/>
          <w:color w:val="000000"/>
        </w:rPr>
        <w:br w:type="textWrapping"/>
      </w:r>
      <w:r>
        <w:rPr>
          <w:rFonts w:ascii="lucida Grande" w:hAnsi="lucida Grande" w:cs="Arial"/>
          <w:color w:val="000000"/>
        </w:rPr>
        <w:t xml:space="preserve">15.洪 诚，训诂学，江苏古籍出版社，不限版次 </w:t>
      </w:r>
      <w:r>
        <w:rPr>
          <w:rFonts w:ascii="lucida Grande" w:hAnsi="lucida Grande" w:cs="Arial"/>
          <w:color w:val="000000"/>
        </w:rPr>
        <w:br w:type="textWrapping"/>
      </w:r>
      <w:r>
        <w:rPr>
          <w:rFonts w:ascii="lucida Grande" w:hAnsi="lucida Grande" w:cs="Arial"/>
          <w:color w:val="000000"/>
        </w:rPr>
        <w:t xml:space="preserve">16. 吕叔湘：中国文法要略，北京：商务印书馆2014年版 </w:t>
      </w:r>
      <w:r>
        <w:rPr>
          <w:rFonts w:ascii="lucida Grande" w:hAnsi="lucida Grande" w:cs="Arial"/>
          <w:color w:val="000000"/>
        </w:rPr>
        <w:br w:type="textWrapping"/>
      </w:r>
      <w:r>
        <w:rPr>
          <w:rFonts w:ascii="lucida Grande" w:hAnsi="lucida Grande" w:cs="Arial"/>
          <w:color w:val="000000"/>
        </w:rPr>
        <w:t xml:space="preserve">17. 吕叔湘：汉语语法分析问题，北京：商务印书馆1979年版 </w:t>
      </w:r>
      <w:r>
        <w:rPr>
          <w:rFonts w:ascii="lucida Grande" w:hAnsi="lucida Grande" w:cs="Arial"/>
          <w:color w:val="000000"/>
        </w:rPr>
        <w:br w:type="textWrapping"/>
      </w:r>
      <w:r>
        <w:rPr>
          <w:rFonts w:ascii="lucida Grande" w:hAnsi="lucida Grande" w:cs="Arial"/>
          <w:color w:val="000000"/>
        </w:rPr>
        <w:t>18. 朱德熙：语法分析讲稿，商务印书馆2010年版</w:t>
      </w:r>
      <w:r>
        <w:rPr>
          <w:rFonts w:ascii="lucida Grande" w:hAnsi="lucida Grande" w:cs="Arial"/>
          <w:color w:val="000000"/>
        </w:rPr>
        <w:br w:type="textWrapping"/>
      </w:r>
      <w:r>
        <w:rPr>
          <w:rFonts w:ascii="lucida Grande" w:hAnsi="lucida Grande" w:cs="Arial"/>
          <w:color w:val="000000"/>
        </w:rPr>
        <w:t xml:space="preserve">19. 陆俭明：现代汉语语法研究教程（增订版），北京大学出版社2013年版； </w:t>
      </w:r>
      <w:r>
        <w:rPr>
          <w:rFonts w:ascii="lucida Grande" w:hAnsi="lucida Grande" w:cs="Arial"/>
          <w:color w:val="000000"/>
        </w:rPr>
        <w:br w:type="textWrapping"/>
      </w:r>
      <w:r>
        <w:rPr>
          <w:rFonts w:ascii="lucida Grande" w:hAnsi="lucida Grande" w:cs="Arial"/>
          <w:color w:val="000000"/>
        </w:rPr>
        <w:t xml:space="preserve">20．胡壮麟：认知隐喻学，北京大学出版社2004 </w:t>
      </w:r>
      <w:r>
        <w:rPr>
          <w:rFonts w:ascii="lucida Grande" w:hAnsi="lucida Grande" w:cs="Arial"/>
          <w:color w:val="000000"/>
        </w:rPr>
        <w:br w:type="textWrapping"/>
      </w:r>
      <w:r>
        <w:rPr>
          <w:rFonts w:ascii="lucida Grande" w:hAnsi="lucida Grande" w:cs="Arial"/>
          <w:color w:val="000000"/>
        </w:rPr>
        <w:t xml:space="preserve">21．张永言：词汇学简论，华中工学院出版社1982 </w:t>
      </w:r>
      <w:r>
        <w:rPr>
          <w:rFonts w:ascii="lucida Grande" w:hAnsi="lucida Grande" w:cs="Arial"/>
          <w:color w:val="000000"/>
        </w:rPr>
        <w:br w:type="textWrapping"/>
      </w:r>
      <w:r>
        <w:rPr>
          <w:rFonts w:ascii="lucida Grande" w:hAnsi="lucida Grande" w:cs="Arial"/>
          <w:color w:val="000000"/>
        </w:rPr>
        <w:t xml:space="preserve">22．沈家煊：语法六讲，商务印书馆2011年版 </w:t>
      </w:r>
      <w:r>
        <w:rPr>
          <w:rFonts w:ascii="lucida Grande" w:hAnsi="lucida Grande" w:cs="Arial"/>
          <w:color w:val="000000"/>
        </w:rPr>
        <w:br w:type="textWrapping"/>
      </w:r>
      <w:r>
        <w:rPr>
          <w:rFonts w:ascii="lucida Grande" w:hAnsi="lucida Grande" w:cs="Arial"/>
          <w:color w:val="000000"/>
        </w:rPr>
        <w:t xml:space="preserve">23．马庆株（主编）：语法研究入门，北京：商务印书馆1999年版 </w:t>
      </w:r>
      <w:r>
        <w:rPr>
          <w:rFonts w:ascii="lucida Grande" w:hAnsi="lucida Grande" w:cs="Arial"/>
          <w:color w:val="000000"/>
        </w:rPr>
        <w:br w:type="textWrapping"/>
      </w:r>
      <w:r>
        <w:rPr>
          <w:rFonts w:ascii="lucida Grande" w:hAnsi="lucida Grande" w:cs="Arial"/>
          <w:color w:val="000000"/>
        </w:rPr>
        <w:t>24.沈家煊：不对称性和标记论，南昌：江西教育出版社，1999年版;</w:t>
      </w:r>
      <w:r>
        <w:rPr>
          <w:rFonts w:ascii="lucida Grande" w:hAnsi="lucida Grande" w:cs="Arial"/>
          <w:color w:val="000000"/>
        </w:rPr>
        <w:br w:type="textWrapping"/>
      </w:r>
      <w:r>
        <w:rPr>
          <w:rFonts w:ascii="lucida Grande" w:hAnsi="lucida Grande" w:cs="Arial"/>
          <w:color w:val="000000"/>
        </w:rPr>
        <w:t xml:space="preserve">25．刘丹青（主编）：语言学前沿问题研究，上海教育出版社2005年版； </w:t>
      </w:r>
      <w:r>
        <w:rPr>
          <w:rFonts w:ascii="lucida Grande" w:hAnsi="lucida Grande" w:cs="Arial"/>
          <w:color w:val="000000"/>
        </w:rPr>
        <w:br w:type="textWrapping"/>
      </w:r>
      <w:r>
        <w:rPr>
          <w:rFonts w:ascii="lucida Grande" w:hAnsi="lucida Grande" w:cs="Arial"/>
          <w:color w:val="000000"/>
        </w:rPr>
        <w:t>26．袁毓林：汉语配价语法研究，商务印书馆2010年版 ;</w:t>
      </w:r>
      <w:r>
        <w:rPr>
          <w:rFonts w:ascii="lucida Grande" w:hAnsi="lucida Grande" w:cs="Arial"/>
          <w:color w:val="000000"/>
        </w:rPr>
        <w:br w:type="textWrapping"/>
      </w:r>
      <w:r>
        <w:rPr>
          <w:rFonts w:ascii="lucida Grande" w:hAnsi="lucida Grande" w:cs="Arial"/>
          <w:color w:val="000000"/>
        </w:rPr>
        <w:t xml:space="preserve">27．Adele E. Goldberg：构式:论元结构的构式语法研究（中译本），北京大学出版社2007年版； </w:t>
      </w:r>
      <w:r>
        <w:rPr>
          <w:rFonts w:ascii="lucida Grande" w:hAnsi="lucida Grande" w:cs="Arial"/>
          <w:color w:val="000000"/>
        </w:rPr>
        <w:br w:type="textWrapping"/>
      </w:r>
      <w:r>
        <w:rPr>
          <w:rFonts w:ascii="lucida Grande" w:hAnsi="lucida Grande" w:cs="Arial"/>
          <w:color w:val="000000"/>
        </w:rPr>
        <w:t>28．菲尔墨："格"辨，商务印书馆，2012年。</w:t>
      </w:r>
      <w:r>
        <w:rPr>
          <w:rFonts w:ascii="lucida Grande" w:hAnsi="lucida Grande" w:cs="Arial"/>
          <w:color w:val="000000"/>
        </w:rPr>
        <w:br w:type="textWrapping"/>
      </w:r>
      <w:r>
        <w:rPr>
          <w:rFonts w:ascii="lucida Grande" w:hAnsi="lucida Grande" w:cs="Arial"/>
          <w:color w:val="000000"/>
        </w:rPr>
        <w:t xml:space="preserve">29．鲍尔·J·霍伯尔、伊丽莎白·克劳丝·特拉格特：语法化学说（中译本），复旦大学出版社2008年版 </w:t>
      </w:r>
      <w:r>
        <w:rPr>
          <w:rFonts w:ascii="lucida Grande" w:hAnsi="lucida Grande" w:cs="Arial"/>
          <w:color w:val="000000"/>
        </w:rPr>
        <w:br w:type="textWrapping"/>
      </w:r>
      <w:r>
        <w:rPr>
          <w:rFonts w:ascii="lucida Grande" w:hAnsi="lucida Grande" w:cs="Arial"/>
          <w:color w:val="000000"/>
        </w:rPr>
        <w:t xml:space="preserve">30．弗里德里希·温格瑞尔,汉斯尤格·施密特：认知语言学导论，中译,复旦大学出版社2009年版 </w:t>
      </w:r>
      <w:r>
        <w:rPr>
          <w:rFonts w:ascii="lucida Grande" w:hAnsi="lucida Grande" w:cs="Arial"/>
          <w:color w:val="000000"/>
        </w:rPr>
        <w:br w:type="textWrapping"/>
      </w:r>
      <w:r>
        <w:rPr>
          <w:rFonts w:ascii="lucida Grande" w:hAnsi="lucida Grande" w:cs="Arial"/>
          <w:color w:val="000000"/>
        </w:rPr>
        <w:t>（以上30种书目，在导师指导下选取其中20种阅读。）</w:t>
      </w:r>
    </w:p>
    <w:p>
      <w:pPr>
        <w:pStyle w:val="4"/>
        <w:widowControl/>
      </w:pPr>
      <w:r>
        <w:rPr>
          <w:rFonts w:hint="eastAsia" w:ascii="宋体" w:hAnsi="宋体" w:eastAsia="宋体" w:cs="宋体"/>
          <w:b/>
          <w:sz w:val="28"/>
          <w:szCs w:val="28"/>
        </w:rPr>
        <w:t>中国古典文献学、中国古代文学专业</w:t>
      </w:r>
      <w:r>
        <w:t xml:space="preserve"> </w:t>
      </w:r>
    </w:p>
    <w:p>
      <w:pPr>
        <w:pStyle w:val="4"/>
        <w:widowControl/>
      </w:pPr>
      <w:r>
        <w:rPr>
          <w:rFonts w:hint="eastAsia" w:ascii="宋体" w:hAnsi="宋体" w:eastAsia="宋体" w:cs="宋体"/>
          <w:color w:val="000000"/>
        </w:rPr>
        <w:t>1、永瑢等《四库全书总目》，中华书局，1965年版</w:t>
      </w:r>
      <w:r>
        <w:t xml:space="preserve"> </w:t>
      </w:r>
    </w:p>
    <w:p>
      <w:pPr>
        <w:pStyle w:val="4"/>
        <w:widowControl/>
      </w:pPr>
      <w:r>
        <w:rPr>
          <w:rFonts w:hint="eastAsia" w:ascii="宋体" w:hAnsi="宋体" w:eastAsia="宋体" w:cs="宋体"/>
          <w:color w:val="000000"/>
        </w:rPr>
        <w:t>2</w:t>
      </w:r>
      <w:r>
        <w:rPr>
          <w:rFonts w:hint="eastAsia" w:ascii="宋体" w:hAnsi="宋体" w:eastAsia="宋体" w:cs="宋体"/>
        </w:rPr>
        <w:t>、余嘉锡《四库提要辨证》，中华书局，1980年版</w:t>
      </w:r>
      <w:r>
        <w:t xml:space="preserve"> </w:t>
      </w:r>
    </w:p>
    <w:p>
      <w:pPr>
        <w:pStyle w:val="4"/>
        <w:widowControl/>
      </w:pPr>
      <w:r>
        <w:rPr>
          <w:rFonts w:hint="eastAsia" w:ascii="宋体" w:hAnsi="宋体" w:eastAsia="宋体" w:cs="宋体"/>
        </w:rPr>
        <w:t>3、俞樾等《古书疑义举例五种》，中华书局，1956年版</w:t>
      </w:r>
      <w:r>
        <w:t xml:space="preserve"> </w:t>
      </w:r>
    </w:p>
    <w:p>
      <w:pPr>
        <w:pStyle w:val="4"/>
        <w:widowControl/>
      </w:pPr>
      <w:r>
        <w:rPr>
          <w:rFonts w:hint="eastAsia" w:ascii="宋体" w:hAnsi="宋体" w:eastAsia="宋体" w:cs="宋体"/>
        </w:rPr>
        <w:t>4、陈垣《史讳举例》，上海书店出版社，1997年版</w:t>
      </w:r>
      <w:r>
        <w:t xml:space="preserve"> </w:t>
      </w:r>
    </w:p>
    <w:p>
      <w:pPr>
        <w:pStyle w:val="4"/>
        <w:widowControl/>
      </w:pPr>
      <w:r>
        <w:rPr>
          <w:rFonts w:hint="eastAsia" w:ascii="宋体" w:hAnsi="宋体" w:eastAsia="宋体" w:cs="宋体"/>
        </w:rPr>
        <w:t>5、张舜徽《中国古代史籍校读法》，华中师范大学出版社，2004年版</w:t>
      </w:r>
      <w:r>
        <w:t xml:space="preserve"> </w:t>
      </w:r>
    </w:p>
    <w:p>
      <w:pPr>
        <w:pStyle w:val="4"/>
        <w:widowControl/>
      </w:pPr>
      <w:r>
        <w:rPr>
          <w:rFonts w:hint="eastAsia" w:ascii="宋体" w:hAnsi="宋体" w:eastAsia="宋体" w:cs="宋体"/>
        </w:rPr>
        <w:t>6、朱熹《诗集传》，中华书局，2011年版</w:t>
      </w:r>
      <w:r>
        <w:t xml:space="preserve"> </w:t>
      </w:r>
    </w:p>
    <w:p>
      <w:pPr>
        <w:pStyle w:val="4"/>
        <w:widowControl/>
      </w:pPr>
      <w:r>
        <w:rPr>
          <w:rFonts w:hint="eastAsia" w:ascii="宋体" w:hAnsi="宋体" w:eastAsia="宋体" w:cs="宋体"/>
        </w:rPr>
        <w:t>7、杨伯峻《春秋左传注》，中华书局，《</w:t>
      </w:r>
      <w:r>
        <w:rPr>
          <w:rFonts w:hint="eastAsia" w:ascii="宋体" w:hAnsi="宋体" w:eastAsia="宋体" w:cs="宋体"/>
          <w:color w:val="404040"/>
        </w:rPr>
        <w:t>中国古典名著译注丛书》本，</w:t>
      </w:r>
      <w:r>
        <w:rPr>
          <w:rFonts w:hint="eastAsia" w:ascii="宋体" w:hAnsi="宋体" w:eastAsia="宋体" w:cs="宋体"/>
        </w:rPr>
        <w:t>1990年版</w:t>
      </w:r>
      <w:r>
        <w:t xml:space="preserve"> </w:t>
      </w:r>
    </w:p>
    <w:p>
      <w:pPr>
        <w:pStyle w:val="4"/>
        <w:widowControl/>
      </w:pPr>
      <w:r>
        <w:rPr>
          <w:rFonts w:hint="eastAsia" w:ascii="宋体" w:hAnsi="宋体" w:eastAsia="宋体" w:cs="宋体"/>
        </w:rPr>
        <w:t>8、朱熹《四书章句集注》，中华书局，《新编诸子集成》本，1983年版</w:t>
      </w:r>
      <w:r>
        <w:t xml:space="preserve"> </w:t>
      </w:r>
    </w:p>
    <w:p>
      <w:pPr>
        <w:pStyle w:val="4"/>
        <w:widowControl/>
      </w:pPr>
      <w:r>
        <w:rPr>
          <w:rFonts w:hint="eastAsia" w:ascii="宋体" w:hAnsi="宋体" w:eastAsia="宋体" w:cs="宋体"/>
        </w:rPr>
        <w:t>9、司马迁《史记》，点校本二十四史修订本，中华书局，2013年版</w:t>
      </w:r>
      <w:r>
        <w:t xml:space="preserve"> </w:t>
      </w:r>
    </w:p>
    <w:p>
      <w:pPr>
        <w:pStyle w:val="4"/>
        <w:widowControl/>
      </w:pPr>
      <w:r>
        <w:rPr>
          <w:rFonts w:hint="eastAsia" w:ascii="宋体" w:hAnsi="宋体" w:eastAsia="宋体" w:cs="宋体"/>
        </w:rPr>
        <w:t>10、郭庆藩《庄子集释》，中华书局，《新编诸子集成》本，2006年版</w:t>
      </w:r>
      <w:r>
        <w:t xml:space="preserve"> </w:t>
      </w:r>
    </w:p>
    <w:p>
      <w:pPr>
        <w:pStyle w:val="4"/>
        <w:widowControl/>
      </w:pPr>
      <w:r>
        <w:rPr>
          <w:rFonts w:hint="eastAsia" w:ascii="宋体" w:hAnsi="宋体" w:eastAsia="宋体" w:cs="宋体"/>
        </w:rPr>
        <w:t>11、洪兴祖《楚辞补注》，中华书局，《中国古典文学基本丛书》本，1983年版</w:t>
      </w:r>
      <w:r>
        <w:t xml:space="preserve"> </w:t>
      </w:r>
    </w:p>
    <w:p>
      <w:pPr>
        <w:pStyle w:val="4"/>
        <w:widowControl/>
      </w:pPr>
      <w:r>
        <w:rPr>
          <w:rFonts w:hint="eastAsia" w:ascii="宋体" w:hAnsi="宋体" w:eastAsia="宋体" w:cs="宋体"/>
        </w:rPr>
        <w:t>12、李善注《文选》，</w:t>
      </w:r>
      <w:bookmarkStart w:id="3" w:name="OLE_LINK2"/>
      <w:bookmarkEnd w:id="3"/>
      <w:r>
        <w:rPr>
          <w:rFonts w:hint="eastAsia" w:ascii="宋体" w:hAnsi="宋体" w:eastAsia="宋体" w:cs="宋体"/>
        </w:rPr>
        <w:t>上海古籍出版社，《中国古典文学丛书》本，1983年版</w:t>
      </w:r>
      <w:r>
        <w:t xml:space="preserve"> </w:t>
      </w:r>
    </w:p>
    <w:p>
      <w:pPr>
        <w:pStyle w:val="4"/>
        <w:widowControl/>
      </w:pPr>
      <w:r>
        <w:rPr>
          <w:rFonts w:hint="eastAsia" w:ascii="宋体" w:hAnsi="宋体" w:eastAsia="宋体" w:cs="宋体"/>
        </w:rPr>
        <w:t>13、范文澜《文心雕龙注》，人民文学出版社，1958年版</w:t>
      </w:r>
      <w:r>
        <w:t xml:space="preserve"> </w:t>
      </w:r>
    </w:p>
    <w:p>
      <w:pPr>
        <w:pStyle w:val="4"/>
        <w:widowControl/>
      </w:pPr>
      <w:r>
        <w:rPr>
          <w:rFonts w:hint="eastAsia" w:ascii="宋体" w:hAnsi="宋体" w:eastAsia="宋体" w:cs="宋体"/>
        </w:rPr>
        <w:t>14、</w:t>
      </w:r>
      <w:r>
        <w:rPr>
          <w:rFonts w:hint="eastAsia" w:ascii="宋体" w:hAnsi="宋体" w:eastAsia="宋体" w:cs="宋体"/>
          <w:color w:val="000000"/>
        </w:rPr>
        <w:t>王琦《李太白全集》，中华书局，《中国古典文学丛书》本，1977年版</w:t>
      </w:r>
      <w:r>
        <w:t xml:space="preserve"> </w:t>
      </w:r>
    </w:p>
    <w:p>
      <w:pPr>
        <w:pStyle w:val="4"/>
        <w:widowControl/>
      </w:pPr>
      <w:r>
        <w:rPr>
          <w:rFonts w:hint="eastAsia" w:ascii="宋体" w:hAnsi="宋体" w:eastAsia="宋体" w:cs="宋体"/>
          <w:color w:val="000000"/>
        </w:rPr>
        <w:t>15、</w:t>
      </w:r>
      <w:r>
        <w:rPr>
          <w:rFonts w:hint="eastAsia" w:ascii="宋体" w:hAnsi="宋体" w:eastAsia="宋体" w:cs="宋体"/>
        </w:rPr>
        <w:t>仇兆鳌《</w:t>
      </w:r>
      <w:r>
        <w:rPr>
          <w:rFonts w:hint="eastAsia" w:ascii="宋体" w:hAnsi="宋体" w:eastAsia="宋体" w:cs="宋体"/>
          <w:color w:val="000000"/>
        </w:rPr>
        <w:t>杜诗详注》，中华书局，《中国古典文学丛书》本，1979年版</w:t>
      </w:r>
      <w:r>
        <w:t xml:space="preserve"> </w:t>
      </w:r>
    </w:p>
    <w:p>
      <w:pPr>
        <w:pStyle w:val="4"/>
        <w:widowControl/>
      </w:pPr>
      <w:r>
        <w:rPr>
          <w:rFonts w:hint="eastAsia" w:ascii="宋体" w:hAnsi="宋体" w:eastAsia="宋体" w:cs="宋体"/>
          <w:color w:val="000000"/>
        </w:rPr>
        <w:t>16、马其昶《韩昌黎文集校注》，</w:t>
      </w:r>
      <w:r>
        <w:rPr>
          <w:rFonts w:hint="eastAsia" w:ascii="宋体" w:hAnsi="宋体" w:eastAsia="宋体" w:cs="宋体"/>
        </w:rPr>
        <w:t>上海古籍出版社，《中国古典文学丛书》本，1988年版</w:t>
      </w:r>
      <w:r>
        <w:t xml:space="preserve"> </w:t>
      </w:r>
    </w:p>
    <w:p>
      <w:pPr>
        <w:pStyle w:val="4"/>
        <w:widowControl/>
      </w:pPr>
      <w:r>
        <w:rPr>
          <w:rFonts w:hint="eastAsia" w:ascii="宋体" w:hAnsi="宋体" w:eastAsia="宋体" w:cs="宋体"/>
          <w:color w:val="000000"/>
        </w:rPr>
        <w:t>17、张志烈等《苏轼全集校注》，河北人民出版社，2010年版</w:t>
      </w:r>
      <w:r>
        <w:t xml:space="preserve"> </w:t>
      </w:r>
    </w:p>
    <w:p>
      <w:pPr>
        <w:pStyle w:val="4"/>
        <w:widowControl/>
      </w:pPr>
      <w:r>
        <w:rPr>
          <w:rFonts w:hint="eastAsia" w:ascii="宋体" w:hAnsi="宋体" w:eastAsia="宋体" w:cs="宋体"/>
        </w:rPr>
        <w:t>18、黄汝成《日知录集释》，上海古籍出版社，《清代学术名著丛刊》本，2006年版</w:t>
      </w:r>
      <w:r>
        <w:t xml:space="preserve"> </w:t>
      </w:r>
    </w:p>
    <w:p>
      <w:pPr>
        <w:pStyle w:val="4"/>
        <w:widowControl/>
      </w:pPr>
      <w:r>
        <w:rPr>
          <w:rFonts w:hint="eastAsia" w:ascii="宋体" w:hAnsi="宋体" w:eastAsia="宋体" w:cs="宋体"/>
        </w:rPr>
        <w:t>19、叶瑛《文史通义校注》，中华书局，2004年版</w:t>
      </w:r>
      <w:r>
        <w:t xml:space="preserve"> </w:t>
      </w:r>
    </w:p>
    <w:p>
      <w:pPr>
        <w:pStyle w:val="4"/>
        <w:widowControl/>
      </w:pPr>
      <w:r>
        <w:rPr>
          <w:rFonts w:hint="eastAsia" w:ascii="宋体" w:hAnsi="宋体" w:eastAsia="宋体" w:cs="宋体"/>
        </w:rPr>
        <w:t>20、王国维《观堂集林》，中华书局，1959年版</w:t>
      </w:r>
      <w:r>
        <w:t xml:space="preserve"> </w:t>
      </w:r>
    </w:p>
    <w:p>
      <w:pPr>
        <w:pStyle w:val="4"/>
        <w:widowControl/>
      </w:pPr>
      <w:r>
        <w:rPr>
          <w:rFonts w:hint="eastAsia" w:ascii="宋体" w:hAnsi="宋体" w:eastAsia="宋体" w:cs="宋体"/>
        </w:rPr>
        <w:t>21、陈寅恪《元白诗笺证稿》，三联书店，2001年版</w:t>
      </w:r>
      <w:r>
        <w:t xml:space="preserve"> </w:t>
      </w:r>
    </w:p>
    <w:p>
      <w:pPr>
        <w:pStyle w:val="4"/>
        <w:widowControl/>
      </w:pPr>
      <w:r>
        <w:rPr>
          <w:rFonts w:hint="eastAsia" w:ascii="宋体" w:hAnsi="宋体" w:eastAsia="宋体" w:cs="宋体"/>
        </w:rPr>
        <w:t>22、闻一多《唐诗杂论》，上海古籍出版社，1998年版</w:t>
      </w:r>
      <w:r>
        <w:t xml:space="preserve"> </w:t>
      </w:r>
    </w:p>
    <w:p>
      <w:pPr>
        <w:pStyle w:val="4"/>
        <w:widowControl/>
      </w:pPr>
      <w:r>
        <w:rPr>
          <w:rFonts w:hint="eastAsia" w:ascii="宋体" w:hAnsi="宋体" w:eastAsia="宋体" w:cs="宋体"/>
        </w:rPr>
        <w:t>23、钱钟书《管锥编》，中华书局，1986年版</w:t>
      </w:r>
      <w:r>
        <w:t xml:space="preserve"> </w:t>
      </w:r>
    </w:p>
    <w:p>
      <w:pPr>
        <w:pStyle w:val="4"/>
        <w:widowControl/>
      </w:pPr>
      <w:r>
        <w:rPr>
          <w:rFonts w:hint="eastAsia" w:ascii="宋体" w:hAnsi="宋体" w:eastAsia="宋体" w:cs="宋体"/>
        </w:rPr>
        <w:t>24、程千帆《古诗考索》，上海古籍出版社，1984年版</w:t>
      </w:r>
      <w:r>
        <w:t xml:space="preserve"> </w:t>
      </w:r>
    </w:p>
    <w:p>
      <w:pPr>
        <w:pStyle w:val="4"/>
        <w:widowControl/>
      </w:pPr>
      <w:r>
        <w:rPr>
          <w:rFonts w:hint="eastAsia" w:ascii="宋体" w:hAnsi="宋体" w:eastAsia="宋体" w:cs="宋体"/>
        </w:rPr>
        <w:t>25、周勋初《当代学术研究思辨（增订本）》，北京大学出版社，2013年版</w:t>
      </w:r>
      <w:r>
        <w:t xml:space="preserve"> </w:t>
      </w:r>
    </w:p>
    <w:p>
      <w:pPr>
        <w:pStyle w:val="4"/>
        <w:widowControl/>
      </w:pPr>
      <w:r>
        <w:rPr>
          <w:rFonts w:hint="eastAsia" w:ascii="宋体" w:hAnsi="宋体" w:eastAsia="宋体" w:cs="宋体"/>
        </w:rPr>
        <w:t>26、皮锡瑞《经学历史》，中华书局，2004年版</w:t>
      </w:r>
      <w:r>
        <w:t xml:space="preserve"> </w:t>
      </w:r>
    </w:p>
    <w:p>
      <w:pPr>
        <w:pStyle w:val="4"/>
        <w:widowControl/>
      </w:pPr>
      <w:r>
        <w:rPr>
          <w:rFonts w:hint="eastAsia" w:ascii="宋体" w:hAnsi="宋体" w:eastAsia="宋体" w:cs="宋体"/>
        </w:rPr>
        <w:t>27、章太炎《章太炎国学讲演录》，中华书局，2013年版</w:t>
      </w:r>
      <w:r>
        <w:t xml:space="preserve"> </w:t>
      </w:r>
    </w:p>
    <w:p>
      <w:pPr>
        <w:pStyle w:val="4"/>
        <w:widowControl/>
      </w:pPr>
      <w:r>
        <w:rPr>
          <w:rFonts w:hint="eastAsia" w:ascii="宋体" w:hAnsi="宋体" w:eastAsia="宋体" w:cs="宋体"/>
        </w:rPr>
        <w:t>28、鲁迅《中国小说史略》，浙江文艺出版社，2000年版</w:t>
      </w:r>
      <w:r>
        <w:t xml:space="preserve"> </w:t>
      </w:r>
    </w:p>
    <w:p>
      <w:pPr>
        <w:pStyle w:val="4"/>
        <w:widowControl/>
      </w:pPr>
      <w:r>
        <w:rPr>
          <w:rFonts w:hint="eastAsia" w:ascii="宋体" w:hAnsi="宋体" w:eastAsia="宋体" w:cs="宋体"/>
        </w:rPr>
        <w:t>29、梁启超《清代学术概论》，上海古籍出版社，2005年版</w:t>
      </w:r>
      <w:r>
        <w:t xml:space="preserve"> </w:t>
      </w:r>
    </w:p>
    <w:p>
      <w:pPr>
        <w:pStyle w:val="4"/>
        <w:widowControl/>
      </w:pPr>
      <w:r>
        <w:rPr>
          <w:rFonts w:hint="eastAsia" w:ascii="宋体" w:hAnsi="宋体" w:eastAsia="宋体" w:cs="宋体"/>
        </w:rPr>
        <w:t>30、朱光潜《西方美学史》，人民文学出版社，2002年版</w:t>
      </w:r>
      <w:r>
        <w:t xml:space="preserve"> </w:t>
      </w:r>
    </w:p>
    <w:p>
      <w:pPr>
        <w:pStyle w:val="4"/>
        <w:widowControl/>
      </w:pPr>
    </w:p>
    <w:p>
      <w:pPr>
        <w:pStyle w:val="4"/>
        <w:widowControl/>
      </w:pPr>
      <w:r>
        <w:rPr>
          <w:rFonts w:hint="eastAsia" w:ascii="宋体" w:hAnsi="宋体" w:eastAsia="宋体" w:cs="宋体"/>
          <w:b/>
          <w:sz w:val="28"/>
          <w:szCs w:val="28"/>
        </w:rPr>
        <w:t>中国现当代文学专业</w:t>
      </w:r>
      <w:r>
        <w:t xml:space="preserve"> </w:t>
      </w:r>
    </w:p>
    <w:p>
      <w:pPr>
        <w:pStyle w:val="4"/>
        <w:widowControl/>
      </w:pPr>
      <w:r>
        <w:rPr>
          <w:rFonts w:hint="eastAsia" w:ascii="宋体" w:hAnsi="宋体" w:eastAsia="宋体" w:cs="宋体"/>
        </w:rPr>
        <w:t>1、阿英《晚清小说史》，东方出版社，1996年</w:t>
      </w:r>
      <w:r>
        <w:t xml:space="preserve"> </w:t>
      </w:r>
    </w:p>
    <w:p>
      <w:pPr>
        <w:pStyle w:val="4"/>
        <w:widowControl/>
      </w:pPr>
      <w:r>
        <w:rPr>
          <w:rFonts w:hint="eastAsia" w:ascii="宋体" w:hAnsi="宋体" w:eastAsia="宋体" w:cs="宋体"/>
        </w:rPr>
        <w:t>2、朱正、陈漱渝等《鲁迅史料考证》，河北教育出版社，2000年</w:t>
      </w:r>
      <w:r>
        <w:t xml:space="preserve"> </w:t>
      </w:r>
    </w:p>
    <w:p>
      <w:pPr>
        <w:pStyle w:val="4"/>
        <w:widowControl/>
      </w:pPr>
      <w:r>
        <w:rPr>
          <w:rFonts w:hint="eastAsia" w:ascii="宋体" w:hAnsi="宋体" w:eastAsia="宋体" w:cs="宋体"/>
        </w:rPr>
        <w:t>3、子通主编《胡适评说八十年》，中国华侨出版社，2003年</w:t>
      </w:r>
      <w:r>
        <w:t xml:space="preserve"> </w:t>
      </w:r>
    </w:p>
    <w:p>
      <w:pPr>
        <w:pStyle w:val="4"/>
        <w:widowControl/>
      </w:pPr>
      <w:r>
        <w:rPr>
          <w:rFonts w:hint="eastAsia" w:ascii="宋体" w:hAnsi="宋体" w:eastAsia="宋体" w:cs="宋体"/>
        </w:rPr>
        <w:t>4、魏绍昌、吴承惠编《鸳鸯蝴蝶派研究资料》上下册，上海文艺出版社，1984年</w:t>
      </w:r>
      <w:r>
        <w:t xml:space="preserve"> </w:t>
      </w:r>
    </w:p>
    <w:p>
      <w:pPr>
        <w:pStyle w:val="4"/>
        <w:widowControl/>
      </w:pPr>
      <w:r>
        <w:rPr>
          <w:rFonts w:hint="eastAsia" w:ascii="宋体" w:hAnsi="宋体" w:eastAsia="宋体" w:cs="宋体"/>
        </w:rPr>
        <w:t>5、【美】舒衡哲《中国启蒙运动——知识分子与五四遗产》，新星出版社，2007年</w:t>
      </w:r>
      <w:r>
        <w:t xml:space="preserve"> </w:t>
      </w:r>
    </w:p>
    <w:p>
      <w:pPr>
        <w:pStyle w:val="4"/>
        <w:widowControl/>
      </w:pPr>
      <w:r>
        <w:rPr>
          <w:rFonts w:hint="eastAsia" w:ascii="宋体" w:hAnsi="宋体" w:eastAsia="宋体" w:cs="宋体"/>
        </w:rPr>
        <w:t>6、【美】周策纵《五四运动史》，岳麓书社，1999年版</w:t>
      </w:r>
      <w:r>
        <w:t xml:space="preserve"> </w:t>
      </w:r>
    </w:p>
    <w:p>
      <w:pPr>
        <w:pStyle w:val="4"/>
        <w:widowControl/>
      </w:pPr>
      <w:r>
        <w:rPr>
          <w:rFonts w:hint="eastAsia" w:ascii="宋体" w:hAnsi="宋体" w:eastAsia="宋体" w:cs="宋体"/>
        </w:rPr>
        <w:t>7、王运熙主编《中国文论选·现代卷》3册，江苏文艺出版社，1996年</w:t>
      </w:r>
      <w:r>
        <w:t xml:space="preserve"> </w:t>
      </w:r>
    </w:p>
    <w:p>
      <w:pPr>
        <w:pStyle w:val="4"/>
        <w:widowControl/>
      </w:pPr>
      <w:r>
        <w:rPr>
          <w:rFonts w:hint="eastAsia" w:ascii="宋体" w:hAnsi="宋体" w:eastAsia="宋体" w:cs="宋体"/>
        </w:rPr>
        <w:t>8、【美】夏志清《中国现代小说史》，复旦大学出版社，2005年</w:t>
      </w:r>
      <w:r>
        <w:t xml:space="preserve"> </w:t>
      </w:r>
    </w:p>
    <w:p>
      <w:pPr>
        <w:pStyle w:val="4"/>
        <w:widowControl/>
      </w:pPr>
      <w:r>
        <w:rPr>
          <w:rFonts w:hint="eastAsia" w:ascii="宋体" w:hAnsi="宋体" w:eastAsia="宋体" w:cs="宋体"/>
        </w:rPr>
        <w:t>9、李泽厚《中国现代思想史论》，三联书店，2008年</w:t>
      </w:r>
      <w:r>
        <w:t xml:space="preserve"> </w:t>
      </w:r>
    </w:p>
    <w:p>
      <w:pPr>
        <w:pStyle w:val="4"/>
        <w:widowControl/>
      </w:pPr>
      <w:r>
        <w:rPr>
          <w:rFonts w:hint="eastAsia" w:ascii="宋体" w:hAnsi="宋体" w:eastAsia="宋体" w:cs="宋体"/>
        </w:rPr>
        <w:t>10、黄修己《中国新文学史编纂史》，北京大学出版社，1995年</w:t>
      </w:r>
      <w:r>
        <w:t xml:space="preserve"> </w:t>
      </w:r>
    </w:p>
    <w:p>
      <w:pPr>
        <w:pStyle w:val="4"/>
        <w:widowControl/>
        <w:ind w:left="420" w:hanging="420"/>
      </w:pPr>
      <w:r>
        <w:rPr>
          <w:rFonts w:hint="eastAsia" w:ascii="宋体" w:hAnsi="宋体" w:eastAsia="宋体" w:cs="宋体"/>
        </w:rPr>
        <w:t>11、北京大学中文系中国现代文学教研室编《文学运动史料选》，全5册，上海教育出版社，1979年</w:t>
      </w:r>
      <w:r>
        <w:t xml:space="preserve"> </w:t>
      </w:r>
    </w:p>
    <w:p>
      <w:pPr>
        <w:pStyle w:val="4"/>
        <w:widowControl/>
      </w:pPr>
      <w:r>
        <w:rPr>
          <w:rFonts w:hint="eastAsia" w:ascii="宋体" w:hAnsi="宋体" w:eastAsia="宋体" w:cs="宋体"/>
        </w:rPr>
        <w:t>12、杨匡汉、刘福春编《中国现代诗论》，上下册，花城出版社，1985、1986年</w:t>
      </w:r>
      <w:r>
        <w:t xml:space="preserve"> </w:t>
      </w:r>
    </w:p>
    <w:p>
      <w:pPr>
        <w:pStyle w:val="4"/>
        <w:widowControl/>
      </w:pPr>
      <w:r>
        <w:rPr>
          <w:rFonts w:hint="eastAsia" w:ascii="宋体" w:hAnsi="宋体" w:eastAsia="宋体" w:cs="宋体"/>
        </w:rPr>
        <w:t>13、洪子诚、孟繁华主编《当代文学关键词》，广西师范大学出版社，2002年</w:t>
      </w:r>
      <w:r>
        <w:t xml:space="preserve"> </w:t>
      </w:r>
    </w:p>
    <w:p>
      <w:pPr>
        <w:pStyle w:val="4"/>
        <w:widowControl/>
      </w:pPr>
      <w:r>
        <w:rPr>
          <w:rFonts w:hint="eastAsia" w:ascii="宋体" w:hAnsi="宋体" w:eastAsia="宋体" w:cs="宋体"/>
        </w:rPr>
        <w:t>14、【美】费正清、麦克法夸尔主编《剑桥中华共和国史》，中国社会科学出版社，1990</w:t>
      </w:r>
      <w:r>
        <w:t xml:space="preserve"> </w:t>
      </w:r>
    </w:p>
    <w:p>
      <w:pPr>
        <w:pStyle w:val="4"/>
        <w:widowControl/>
      </w:pPr>
      <w:r>
        <w:rPr>
          <w:rFonts w:hint="eastAsia" w:ascii="宋体" w:hAnsi="宋体" w:eastAsia="宋体" w:cs="宋体"/>
        </w:rPr>
        <w:t>15、涂光群《五十年文坛亲历记》，辽宁教育出版社，2005年</w:t>
      </w:r>
      <w:r>
        <w:t xml:space="preserve"> </w:t>
      </w:r>
    </w:p>
    <w:p>
      <w:pPr>
        <w:pStyle w:val="4"/>
        <w:widowControl/>
      </w:pPr>
      <w:r>
        <w:rPr>
          <w:rFonts w:hint="eastAsia" w:ascii="宋体" w:hAnsi="宋体" w:eastAsia="宋体" w:cs="宋体"/>
        </w:rPr>
        <w:t>16、赵一凡等主编《西方文论关键词》，外语教育出版社，2006年</w:t>
      </w:r>
      <w:r>
        <w:t xml:space="preserve"> </w:t>
      </w:r>
    </w:p>
    <w:p>
      <w:pPr>
        <w:pStyle w:val="4"/>
        <w:widowControl/>
      </w:pPr>
      <w:r>
        <w:rPr>
          <w:rFonts w:hint="eastAsia" w:ascii="宋体" w:hAnsi="宋体" w:eastAsia="宋体" w:cs="宋体"/>
        </w:rPr>
        <w:t>17、【美】柯文《在中国发现历史——中国中心观在美国的兴起》，中华书局，2002年</w:t>
      </w:r>
      <w:r>
        <w:t xml:space="preserve"> </w:t>
      </w:r>
    </w:p>
    <w:p>
      <w:pPr>
        <w:pStyle w:val="4"/>
        <w:widowControl/>
      </w:pPr>
      <w:r>
        <w:rPr>
          <w:rFonts w:hint="eastAsia" w:ascii="宋体" w:hAnsi="宋体" w:eastAsia="宋体" w:cs="宋体"/>
        </w:rPr>
        <w:t>18、【美】韦勒克、沃伦《文学理论》，江苏教育出版社，2005年</w:t>
      </w:r>
      <w:r>
        <w:t xml:space="preserve"> </w:t>
      </w:r>
    </w:p>
    <w:p>
      <w:pPr>
        <w:pStyle w:val="4"/>
        <w:widowControl/>
        <w:ind w:left="420" w:hanging="420"/>
      </w:pPr>
      <w:r>
        <w:rPr>
          <w:rFonts w:hint="eastAsia" w:ascii="宋体" w:hAnsi="宋体" w:eastAsia="宋体" w:cs="宋体"/>
        </w:rPr>
        <w:t>19、上海师范学院中文系文艺理论教研室编《文学理论争鸣辑要》，上海文艺出版社，1983年</w:t>
      </w:r>
      <w:r>
        <w:t xml:space="preserve"> </w:t>
      </w:r>
    </w:p>
    <w:p>
      <w:pPr>
        <w:pStyle w:val="4"/>
        <w:widowControl/>
        <w:ind w:left="420" w:hanging="420"/>
      </w:pPr>
      <w:r>
        <w:rPr>
          <w:rFonts w:hint="eastAsia" w:ascii="宋体" w:hAnsi="宋体" w:eastAsia="宋体" w:cs="宋体"/>
        </w:rPr>
        <w:t>20、张学正等主编《文学争鸣档案：中国当代文学作品争鸣实录》（1949-1999），南开大学出版社，2002年</w:t>
      </w:r>
      <w:r>
        <w:t xml:space="preserve"> </w:t>
      </w:r>
    </w:p>
    <w:p>
      <w:pPr>
        <w:pStyle w:val="4"/>
        <w:widowControl/>
        <w:ind w:left="420" w:hanging="420"/>
      </w:pPr>
    </w:p>
    <w:p>
      <w:pPr>
        <w:pStyle w:val="4"/>
        <w:widowControl/>
      </w:pPr>
      <w:r>
        <w:rPr>
          <w:rFonts w:hint="eastAsia" w:ascii="宋体" w:hAnsi="宋体" w:eastAsia="宋体" w:cs="宋体"/>
          <w:b/>
          <w:sz w:val="28"/>
          <w:szCs w:val="28"/>
        </w:rPr>
        <w:t>比较文学与世界文学专业</w:t>
      </w:r>
      <w:r>
        <w:t xml:space="preserve"> </w:t>
      </w:r>
    </w:p>
    <w:p>
      <w:pPr>
        <w:pStyle w:val="4"/>
        <w:widowControl/>
      </w:pPr>
      <w:r>
        <w:t>1</w:t>
      </w:r>
      <w:r>
        <w:rPr>
          <w:rFonts w:hint="eastAsia" w:ascii="宋体" w:hAnsi="宋体" w:eastAsia="宋体" w:cs="宋体"/>
        </w:rPr>
        <w:t>．［古希腊］柏拉图：《柏拉图文艺对话集》，朱光潜译，商务印书馆</w:t>
      </w:r>
      <w:r>
        <w:t xml:space="preserve"> </w:t>
      </w:r>
    </w:p>
    <w:p>
      <w:pPr>
        <w:pStyle w:val="4"/>
        <w:widowControl/>
      </w:pPr>
      <w:r>
        <w:t>2</w:t>
      </w:r>
      <w:r>
        <w:rPr>
          <w:rFonts w:hint="eastAsia" w:ascii="宋体" w:hAnsi="宋体" w:eastAsia="宋体" w:cs="宋体"/>
        </w:rPr>
        <w:t>．［古希腊］亚里士多德：《诗学》，陈中梅译注，商务印书馆</w:t>
      </w:r>
      <w:r>
        <w:t xml:space="preserve"> </w:t>
      </w:r>
    </w:p>
    <w:p>
      <w:pPr>
        <w:pStyle w:val="4"/>
        <w:widowControl/>
      </w:pPr>
      <w:r>
        <w:t>3</w:t>
      </w:r>
      <w:r>
        <w:rPr>
          <w:rFonts w:hint="eastAsia" w:ascii="宋体" w:hAnsi="宋体" w:eastAsia="宋体" w:cs="宋体"/>
        </w:rPr>
        <w:t>．［德］席勒：《审美教育书简》，张玉能译，译林出版社，</w:t>
      </w:r>
      <w:r>
        <w:t>2012</w:t>
      </w:r>
      <w:r>
        <w:rPr>
          <w:rFonts w:hint="eastAsia" w:ascii="宋体" w:hAnsi="宋体" w:eastAsia="宋体" w:cs="宋体"/>
        </w:rPr>
        <w:t>年版</w:t>
      </w:r>
      <w:r>
        <w:t xml:space="preserve"> </w:t>
      </w:r>
    </w:p>
    <w:p>
      <w:pPr>
        <w:pStyle w:val="4"/>
        <w:widowControl/>
      </w:pPr>
      <w:r>
        <w:t>4</w:t>
      </w:r>
      <w:r>
        <w:rPr>
          <w:rFonts w:hint="eastAsia" w:ascii="宋体" w:hAnsi="宋体" w:eastAsia="宋体" w:cs="宋体"/>
        </w:rPr>
        <w:t>．［美］韦勒克：《近代文学批评史》，杨自伍译，上海译文出版社，</w:t>
      </w:r>
      <w:r>
        <w:t>2009</w:t>
      </w:r>
      <w:r>
        <w:rPr>
          <w:rFonts w:hint="eastAsia" w:ascii="宋体" w:hAnsi="宋体" w:eastAsia="宋体" w:cs="宋体"/>
        </w:rPr>
        <w:t>年版</w:t>
      </w:r>
      <w:r>
        <w:t xml:space="preserve"> </w:t>
      </w:r>
    </w:p>
    <w:p>
      <w:pPr>
        <w:pStyle w:val="4"/>
        <w:widowControl/>
      </w:pPr>
      <w:r>
        <w:t>5</w:t>
      </w:r>
      <w:r>
        <w:rPr>
          <w:rFonts w:hint="eastAsia" w:ascii="宋体" w:hAnsi="宋体" w:eastAsia="宋体" w:cs="宋体"/>
        </w:rPr>
        <w:t>．</w:t>
      </w:r>
      <w:r>
        <w:rPr>
          <w:rFonts w:hint="eastAsia" w:ascii="宋体" w:hAnsi="宋体" w:eastAsia="宋体" w:cs="宋体"/>
          <w:color w:val="666666"/>
        </w:rPr>
        <w:t>［美］</w:t>
      </w:r>
      <w:r>
        <w:rPr>
          <w:rFonts w:ascii="&amp;acuteHelvetica´color : #666666" w:hAnsi="&amp;acuteHelvetica´color : #666666" w:eastAsia="&amp;acuteHelvetica´color : #666666" w:cs="&amp;acuteHelvetica´color : #666666"/>
        </w:rPr>
        <w:t>R.C.</w:t>
      </w:r>
      <w:r>
        <w:rPr>
          <w:rFonts w:hint="eastAsia" w:ascii="宋体" w:hAnsi="宋体" w:eastAsia="宋体" w:cs="宋体"/>
          <w:color w:val="666666"/>
        </w:rPr>
        <w:t>霍拉勃：</w:t>
      </w:r>
      <w:r>
        <w:rPr>
          <w:rFonts w:hint="eastAsia" w:ascii="宋体" w:hAnsi="宋体" w:eastAsia="宋体" w:cs="宋体"/>
        </w:rPr>
        <w:t>《接受美学与接受理论》，</w:t>
      </w:r>
      <w:r>
        <w:rPr>
          <w:rFonts w:hint="eastAsia" w:ascii="宋体" w:hAnsi="宋体" w:eastAsia="宋体" w:cs="宋体"/>
          <w:color w:val="666666"/>
        </w:rPr>
        <w:t>周宁等译，辽宁人民出版社</w:t>
      </w:r>
      <w:r>
        <w:t xml:space="preserve"> </w:t>
      </w:r>
    </w:p>
    <w:p>
      <w:pPr>
        <w:pStyle w:val="4"/>
        <w:widowControl/>
      </w:pPr>
      <w:r>
        <w:t>6</w:t>
      </w:r>
      <w:r>
        <w:rPr>
          <w:rFonts w:hint="eastAsia" w:ascii="宋体" w:hAnsi="宋体" w:eastAsia="宋体" w:cs="宋体"/>
        </w:rPr>
        <w:t>．［英］威廉斯：《关键词》，刘建基译</w:t>
      </w:r>
      <w:r>
        <w:t xml:space="preserve"> </w:t>
      </w:r>
      <w:r>
        <w:rPr>
          <w:rFonts w:hint="eastAsia" w:ascii="宋体" w:hAnsi="宋体" w:eastAsia="宋体" w:cs="宋体"/>
        </w:rPr>
        <w:t>，三联书店</w:t>
      </w:r>
      <w:r>
        <w:t xml:space="preserve"> </w:t>
      </w:r>
    </w:p>
    <w:p>
      <w:pPr>
        <w:pStyle w:val="4"/>
        <w:widowControl/>
      </w:pPr>
      <w:r>
        <w:t>7</w:t>
      </w:r>
      <w:r>
        <w:rPr>
          <w:rFonts w:hint="eastAsia" w:ascii="宋体" w:hAnsi="宋体" w:eastAsia="宋体" w:cs="宋体"/>
        </w:rPr>
        <w:t>．［德］奥尔巴赫：《摹仿论》</w:t>
      </w:r>
      <w:r>
        <w:t xml:space="preserve"> </w:t>
      </w:r>
      <w:r>
        <w:rPr>
          <w:rFonts w:hint="eastAsia" w:ascii="宋体" w:hAnsi="宋体" w:eastAsia="宋体" w:cs="宋体"/>
        </w:rPr>
        <w:t>，吴麟绶等译，百花文艺出版社</w:t>
      </w:r>
      <w:r>
        <w:t xml:space="preserve"> </w:t>
      </w:r>
    </w:p>
    <w:p>
      <w:pPr>
        <w:pStyle w:val="4"/>
        <w:widowControl/>
      </w:pPr>
      <w:r>
        <w:t>8</w:t>
      </w:r>
      <w:r>
        <w:rPr>
          <w:rFonts w:hint="eastAsia" w:ascii="宋体" w:hAnsi="宋体" w:eastAsia="宋体" w:cs="宋体"/>
        </w:rPr>
        <w:t>．［苏］巴赫金：《陀斯妥也夫斯基诗学问题》，白春仁、顾亚铃译</w:t>
      </w:r>
      <w:r>
        <w:t xml:space="preserve"> </w:t>
      </w:r>
      <w:r>
        <w:rPr>
          <w:rFonts w:hint="eastAsia" w:ascii="宋体" w:hAnsi="宋体" w:eastAsia="宋体" w:cs="宋体"/>
        </w:rPr>
        <w:t>，三联书店</w:t>
      </w:r>
      <w:r>
        <w:t xml:space="preserve"> </w:t>
      </w:r>
    </w:p>
    <w:p>
      <w:pPr>
        <w:pStyle w:val="4"/>
        <w:widowControl/>
      </w:pPr>
      <w:r>
        <w:rPr>
          <w:rFonts w:hint="eastAsia" w:ascii="宋体" w:hAnsi="宋体" w:eastAsia="宋体" w:cs="宋体"/>
          <w:color w:val="000000"/>
          <w:shd w:val="clear" w:color="auto" w:fill="FFFFFF"/>
        </w:rPr>
        <w:t>9．［俄］施克洛夫斯基等：《俄国形式主义论文选》，方姗等译，三联书店</w:t>
      </w:r>
      <w:r>
        <w:t xml:space="preserve"> </w:t>
      </w:r>
    </w:p>
    <w:p>
      <w:pPr>
        <w:pStyle w:val="4"/>
        <w:widowControl/>
      </w:pPr>
      <w:r>
        <w:rPr>
          <w:rFonts w:hint="eastAsia" w:ascii="宋体" w:hAnsi="宋体" w:eastAsia="宋体" w:cs="宋体"/>
          <w:color w:val="000000"/>
          <w:shd w:val="clear" w:color="auto" w:fill="FFFFFF"/>
        </w:rPr>
        <w:t>10．［加］弗莱：《批评的解剖》，陈慧等译，百花文艺出版社</w:t>
      </w:r>
      <w:r>
        <w:t xml:space="preserve"> </w:t>
      </w:r>
    </w:p>
    <w:p>
      <w:pPr>
        <w:pStyle w:val="4"/>
        <w:widowControl/>
        <w:ind w:left="420" w:hanging="420"/>
      </w:pPr>
      <w:r>
        <w:rPr>
          <w:rFonts w:hint="eastAsia" w:ascii="宋体" w:hAnsi="宋体" w:eastAsia="宋体" w:cs="宋体"/>
          <w:color w:val="000000"/>
          <w:shd w:val="clear" w:color="auto" w:fill="FFFFFF"/>
        </w:rPr>
        <w:t>11．［英］戴维·洛奇主编：《20世纪文学评论》（上下卷），葛林等译，上海译文出版社</w:t>
      </w:r>
      <w:r>
        <w:t xml:space="preserve"> </w:t>
      </w:r>
    </w:p>
    <w:p>
      <w:pPr>
        <w:pStyle w:val="4"/>
        <w:widowControl/>
      </w:pPr>
      <w:r>
        <w:rPr>
          <w:rFonts w:hint="eastAsia" w:ascii="宋体" w:hAnsi="宋体" w:eastAsia="宋体" w:cs="宋体"/>
        </w:rPr>
        <w:t>12．</w:t>
      </w:r>
      <w:r>
        <w:rPr>
          <w:rFonts w:hint="eastAsia" w:ascii="宋体" w:hAnsi="宋体" w:eastAsia="宋体" w:cs="宋体"/>
          <w:shd w:val="clear" w:color="auto" w:fill="FFFFFF"/>
        </w:rPr>
        <w:t>［美］詹明信：</w:t>
      </w:r>
      <w:r>
        <w:rPr>
          <w:rFonts w:hint="eastAsia" w:ascii="宋体" w:hAnsi="宋体" w:eastAsia="宋体" w:cs="宋体"/>
        </w:rPr>
        <w:t>《晚期资本主义的文化逻辑</w:t>
      </w:r>
      <w:r>
        <w:rPr>
          <w:rFonts w:hint="eastAsia" w:ascii="宋体" w:hAnsi="宋体" w:eastAsia="宋体" w:cs="宋体"/>
          <w:shd w:val="clear" w:color="auto" w:fill="FFFFFF"/>
        </w:rPr>
        <w:t xml:space="preserve">》，陈清侨等译 ，三联书店 </w:t>
      </w:r>
    </w:p>
    <w:p>
      <w:pPr>
        <w:pStyle w:val="4"/>
        <w:widowControl/>
      </w:pPr>
      <w:r>
        <w:rPr>
          <w:rFonts w:hint="eastAsia" w:ascii="宋体" w:hAnsi="宋体" w:eastAsia="宋体" w:cs="宋体"/>
          <w:color w:val="000000"/>
          <w:shd w:val="clear" w:color="auto" w:fill="FFFFFF"/>
        </w:rPr>
        <w:t>13. ［加］ 琳达·哈琴：《后现代主义诗学》，李扬等译 ，南京大学出版社</w:t>
      </w:r>
      <w:r>
        <w:t xml:space="preserve"> </w:t>
      </w:r>
    </w:p>
    <w:p>
      <w:pPr>
        <w:pStyle w:val="4"/>
        <w:widowControl/>
      </w:pPr>
      <w:r>
        <w:rPr>
          <w:rFonts w:hint="eastAsia" w:ascii="宋体" w:hAnsi="宋体" w:eastAsia="宋体" w:cs="宋体"/>
          <w:shd w:val="clear" w:color="auto" w:fill="FFFFFF"/>
        </w:rPr>
        <w:t>14．［</w:t>
      </w:r>
      <w:r>
        <w:rPr>
          <w:rFonts w:hint="eastAsia" w:ascii="宋体" w:hAnsi="宋体" w:eastAsia="宋体" w:cs="宋体"/>
        </w:rPr>
        <w:t>美］海登·怀特：</w:t>
      </w:r>
      <w:r>
        <w:rPr>
          <w:rFonts w:hint="eastAsia" w:ascii="宋体" w:hAnsi="宋体" w:eastAsia="宋体" w:cs="宋体"/>
          <w:shd w:val="clear" w:color="auto" w:fill="FFFFFF"/>
        </w:rPr>
        <w:t>《</w:t>
      </w:r>
      <w:r>
        <w:rPr>
          <w:rFonts w:hint="eastAsia" w:ascii="宋体" w:hAnsi="宋体" w:eastAsia="宋体" w:cs="宋体"/>
        </w:rPr>
        <w:t xml:space="preserve">元史学:十九世纪欧洲的历史想象》， 陈新译，译林出版社 </w:t>
      </w:r>
    </w:p>
    <w:p>
      <w:pPr>
        <w:pStyle w:val="4"/>
        <w:widowControl/>
      </w:pPr>
      <w:r>
        <w:t>15</w:t>
      </w:r>
      <w:r>
        <w:rPr>
          <w:rFonts w:hint="eastAsia" w:ascii="宋体" w:hAnsi="宋体" w:eastAsia="宋体" w:cs="宋体"/>
        </w:rPr>
        <w:t>．［美］萨义德：《东方学》，王宇根译，三联书店</w:t>
      </w:r>
      <w:r>
        <w:t xml:space="preserve"> </w:t>
      </w:r>
    </w:p>
    <w:p>
      <w:pPr>
        <w:pStyle w:val="4"/>
        <w:widowControl/>
      </w:pPr>
      <w:r>
        <w:rPr>
          <w:rFonts w:ascii="&amp;acuteHelvetica´" w:hAnsi="&amp;acuteHelvetica´" w:eastAsia="&amp;acuteHelvetica´" w:cs="&amp;acuteHelvetica´"/>
        </w:rPr>
        <w:t>16</w:t>
      </w:r>
      <w:r>
        <w:rPr>
          <w:rFonts w:hint="eastAsia" w:ascii="宋体" w:hAnsi="宋体" w:eastAsia="宋体" w:cs="宋体"/>
        </w:rPr>
        <w:t>．［美］马泰·马林内斯库：《现代性的五副面孔》，顾爱彬等译</w:t>
      </w:r>
      <w:r>
        <w:rPr>
          <w:rFonts w:ascii="&amp;acuteHelvetica´" w:hAnsi="&amp;acuteHelvetica´" w:eastAsia="&amp;acuteHelvetica´" w:cs="&amp;acuteHelvetica´"/>
        </w:rPr>
        <w:t xml:space="preserve"> </w:t>
      </w:r>
      <w:r>
        <w:rPr>
          <w:rFonts w:hint="eastAsia" w:ascii="宋体" w:hAnsi="宋体" w:eastAsia="宋体" w:cs="宋体"/>
        </w:rPr>
        <w:t>，商务印书馆</w:t>
      </w:r>
      <w:r>
        <w:t xml:space="preserve"> </w:t>
      </w:r>
    </w:p>
    <w:p>
      <w:pPr>
        <w:pStyle w:val="4"/>
        <w:widowControl/>
      </w:pPr>
      <w:r>
        <w:t>17</w:t>
      </w:r>
      <w:r>
        <w:rPr>
          <w:rFonts w:hint="eastAsia" w:ascii="宋体" w:hAnsi="宋体" w:eastAsia="宋体" w:cs="宋体"/>
        </w:rPr>
        <w:t>．钱钟书：《七缀集》，三联书店</w:t>
      </w:r>
      <w:r>
        <w:t xml:space="preserve"> </w:t>
      </w:r>
    </w:p>
    <w:p>
      <w:pPr>
        <w:pStyle w:val="4"/>
        <w:widowControl/>
      </w:pPr>
      <w:r>
        <w:t>18</w:t>
      </w:r>
      <w:r>
        <w:rPr>
          <w:rFonts w:hint="eastAsia" w:ascii="宋体" w:hAnsi="宋体" w:eastAsia="宋体" w:cs="宋体"/>
        </w:rPr>
        <w:t>．王元化：《文心雕龙讲疏》，</w:t>
      </w:r>
      <w:r>
        <w:t xml:space="preserve"> </w:t>
      </w:r>
      <w:r>
        <w:rPr>
          <w:rFonts w:hint="eastAsia" w:ascii="宋体" w:hAnsi="宋体" w:eastAsia="宋体" w:cs="宋体"/>
        </w:rPr>
        <w:t>三联书店</w:t>
      </w:r>
      <w:r>
        <w:t xml:space="preserve"> </w:t>
      </w:r>
    </w:p>
    <w:p>
      <w:pPr>
        <w:pStyle w:val="4"/>
        <w:widowControl/>
      </w:pPr>
      <w:r>
        <w:t>19</w:t>
      </w:r>
      <w:r>
        <w:rPr>
          <w:rFonts w:hint="eastAsia" w:ascii="宋体" w:hAnsi="宋体" w:eastAsia="宋体" w:cs="宋体"/>
        </w:rPr>
        <w:t>．［美］刘若愚：《中国文学理论》，杜国清译</w:t>
      </w:r>
      <w:r>
        <w:t xml:space="preserve"> </w:t>
      </w:r>
      <w:r>
        <w:rPr>
          <w:rFonts w:hint="eastAsia" w:ascii="宋体" w:hAnsi="宋体" w:eastAsia="宋体" w:cs="宋体"/>
        </w:rPr>
        <w:t>，江苏教育出版社</w:t>
      </w:r>
      <w:r>
        <w:t xml:space="preserve"> </w:t>
      </w:r>
    </w:p>
    <w:p>
      <w:pPr>
        <w:pStyle w:val="4"/>
        <w:widowControl/>
      </w:pPr>
      <w:r>
        <w:t>20</w:t>
      </w:r>
      <w:r>
        <w:rPr>
          <w:rFonts w:hint="eastAsia" w:ascii="宋体" w:hAnsi="宋体" w:eastAsia="宋体" w:cs="宋体"/>
        </w:rPr>
        <w:t>．乐黛云编：《比较文学研究》，湖北教育出版社</w:t>
      </w:r>
      <w:r>
        <w:t xml:space="preserve">                                    </w:t>
      </w:r>
    </w:p>
    <w:p>
      <w:pPr>
        <w:rPr>
          <w:rFonts w:ascii="黑体" w:hAnsi="黑体" w:eastAsia="黑体"/>
          <w:b/>
          <w:bCs/>
          <w:sz w:val="28"/>
          <w:szCs w:val="28"/>
        </w:rPr>
      </w:pP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lucida Grande">
    <w:altName w:val="Times New Roman"/>
    <w:panose1 w:val="00000000000000000000"/>
    <w:charset w:val="00"/>
    <w:family w:val="roman"/>
    <w:pitch w:val="default"/>
    <w:sig w:usb0="00000000" w:usb1="00000000" w:usb2="00000000" w:usb3="00000000" w:csb0="00000000" w:csb1="00000000"/>
  </w:font>
  <w:font w:name="&amp;acuteHelvetica´color : #666666">
    <w:altName w:val="Segoe Print"/>
    <w:panose1 w:val="00000000000000000000"/>
    <w:charset w:val="00"/>
    <w:family w:val="auto"/>
    <w:pitch w:val="default"/>
    <w:sig w:usb0="00000000" w:usb1="00000000" w:usb2="00000000" w:usb3="00000000" w:csb0="00000000" w:csb1="00000000"/>
  </w:font>
  <w:font w:name="&amp;acuteHelvetica´">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73B"/>
    <w:multiLevelType w:val="multilevel"/>
    <w:tmpl w:val="02FE673B"/>
    <w:lvl w:ilvl="0" w:tentative="0">
      <w:start w:val="1"/>
      <w:numFmt w:val="chineseCountingThousand"/>
      <w:lvlText w:val="(%1)"/>
      <w:lvlJc w:val="left"/>
      <w:pPr>
        <w:ind w:left="914" w:hanging="420"/>
      </w:pPr>
    </w:lvl>
    <w:lvl w:ilvl="1" w:tentative="0">
      <w:start w:val="1"/>
      <w:numFmt w:val="lowerLetter"/>
      <w:lvlText w:val="%2)"/>
      <w:lvlJc w:val="left"/>
      <w:pPr>
        <w:ind w:left="1334" w:hanging="420"/>
      </w:pPr>
    </w:lvl>
    <w:lvl w:ilvl="2" w:tentative="0">
      <w:start w:val="1"/>
      <w:numFmt w:val="lowerRoman"/>
      <w:lvlText w:val="%3."/>
      <w:lvlJc w:val="right"/>
      <w:pPr>
        <w:ind w:left="1754" w:hanging="420"/>
      </w:pPr>
    </w:lvl>
    <w:lvl w:ilvl="3" w:tentative="0">
      <w:start w:val="1"/>
      <w:numFmt w:val="decimal"/>
      <w:lvlText w:val="%4."/>
      <w:lvlJc w:val="left"/>
      <w:pPr>
        <w:ind w:left="2174" w:hanging="420"/>
      </w:pPr>
    </w:lvl>
    <w:lvl w:ilvl="4" w:tentative="0">
      <w:start w:val="1"/>
      <w:numFmt w:val="lowerLetter"/>
      <w:lvlText w:val="%5)"/>
      <w:lvlJc w:val="left"/>
      <w:pPr>
        <w:ind w:left="2594" w:hanging="420"/>
      </w:pPr>
    </w:lvl>
    <w:lvl w:ilvl="5" w:tentative="0">
      <w:start w:val="1"/>
      <w:numFmt w:val="lowerRoman"/>
      <w:lvlText w:val="%6."/>
      <w:lvlJc w:val="right"/>
      <w:pPr>
        <w:ind w:left="3014" w:hanging="420"/>
      </w:pPr>
    </w:lvl>
    <w:lvl w:ilvl="6" w:tentative="0">
      <w:start w:val="1"/>
      <w:numFmt w:val="decimal"/>
      <w:lvlText w:val="%7."/>
      <w:lvlJc w:val="left"/>
      <w:pPr>
        <w:ind w:left="3434" w:hanging="420"/>
      </w:pPr>
    </w:lvl>
    <w:lvl w:ilvl="7" w:tentative="0">
      <w:start w:val="1"/>
      <w:numFmt w:val="lowerLetter"/>
      <w:lvlText w:val="%8)"/>
      <w:lvlJc w:val="left"/>
      <w:pPr>
        <w:ind w:left="3854" w:hanging="420"/>
      </w:pPr>
    </w:lvl>
    <w:lvl w:ilvl="8" w:tentative="0">
      <w:start w:val="1"/>
      <w:numFmt w:val="lowerRoman"/>
      <w:lvlText w:val="%9."/>
      <w:lvlJc w:val="right"/>
      <w:pPr>
        <w:ind w:left="4274" w:hanging="420"/>
      </w:pPr>
    </w:lvl>
  </w:abstractNum>
  <w:abstractNum w:abstractNumId="1">
    <w:nsid w:val="53483449"/>
    <w:multiLevelType w:val="multilevel"/>
    <w:tmpl w:val="53483449"/>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F674B8"/>
    <w:multiLevelType w:val="multilevel"/>
    <w:tmpl w:val="55F674B8"/>
    <w:lvl w:ilvl="0" w:tentative="0">
      <w:start w:val="2"/>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67E33A71"/>
    <w:multiLevelType w:val="multilevel"/>
    <w:tmpl w:val="67E33A71"/>
    <w:lvl w:ilvl="0" w:tentative="0">
      <w:start w:val="1"/>
      <w:numFmt w:val="decimalEnclosedCircle"/>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78AD50B0"/>
    <w:multiLevelType w:val="multilevel"/>
    <w:tmpl w:val="78AD50B0"/>
    <w:lvl w:ilvl="0" w:tentative="0">
      <w:start w:val="2"/>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75"/>
    <w:rsid w:val="0032198D"/>
    <w:rsid w:val="007F6D61"/>
    <w:rsid w:val="00A80275"/>
    <w:rsid w:val="00A93D40"/>
    <w:rsid w:val="2F6C73BF"/>
    <w:rsid w:val="587A03CA"/>
    <w:rsid w:val="598A6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3"/>
    <w:basedOn w:val="1"/>
    <w:link w:val="10"/>
    <w:qFormat/>
    <w:uiPriority w:val="0"/>
    <w:pPr>
      <w:spacing w:after="120"/>
      <w:ind w:left="420" w:leftChars="200"/>
    </w:pPr>
    <w:rPr>
      <w:rFonts w:ascii="Times New Roman" w:hAnsi="Times New Roman" w:cs="Times New Roman"/>
      <w:sz w:val="16"/>
      <w:szCs w:val="16"/>
    </w:rPr>
  </w:style>
  <w:style w:type="paragraph" w:styleId="4">
    <w:name w:val="Normal (Web)"/>
    <w:basedOn w:val="1"/>
    <w:uiPriority w:val="0"/>
    <w:pPr>
      <w:spacing w:beforeAutospacing="1" w:afterAutospacing="1"/>
      <w:jc w:val="left"/>
    </w:pPr>
    <w:rPr>
      <w:rFonts w:cs="Times New Roman" w:asciiTheme="minorHAnsi" w:hAnsiTheme="minorHAnsi" w:eastAsiaTheme="minorEastAsia"/>
      <w:kern w:val="0"/>
      <w:sz w:val="24"/>
      <w:szCs w:val="24"/>
    </w:rPr>
  </w:style>
  <w:style w:type="character" w:customStyle="1" w:styleId="7">
    <w:name w:val="页眉 字符"/>
    <w:basedOn w:val="6"/>
    <w:link w:val="2"/>
    <w:qFormat/>
    <w:uiPriority w:val="0"/>
    <w:rPr>
      <w:rFonts w:ascii="Calibri" w:hAnsi="Calibri" w:eastAsia="宋体" w:cs="黑体"/>
      <w:sz w:val="18"/>
      <w:szCs w:val="18"/>
    </w:rPr>
  </w:style>
  <w:style w:type="paragraph" w:customStyle="1" w:styleId="8">
    <w:name w:val="列出段落1"/>
    <w:basedOn w:val="1"/>
    <w:qFormat/>
    <w:uiPriority w:val="34"/>
    <w:pPr>
      <w:ind w:firstLine="420" w:firstLineChars="200"/>
    </w:pPr>
  </w:style>
  <w:style w:type="paragraph" w:styleId="9">
    <w:name w:val="List Paragraph"/>
    <w:basedOn w:val="1"/>
    <w:qFormat/>
    <w:uiPriority w:val="34"/>
    <w:pPr>
      <w:ind w:firstLine="420" w:firstLineChars="200"/>
    </w:pPr>
    <w:rPr>
      <w:rFonts w:asciiTheme="minorHAnsi" w:hAnsiTheme="minorHAnsi" w:eastAsiaTheme="minorEastAsia" w:cstheme="minorBidi"/>
    </w:rPr>
  </w:style>
  <w:style w:type="character" w:customStyle="1" w:styleId="10">
    <w:name w:val="正文文本缩进 3 字符"/>
    <w:basedOn w:val="6"/>
    <w:link w:val="3"/>
    <w:uiPriority w:val="0"/>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1457</Words>
  <Characters>8309</Characters>
  <Lines>69</Lines>
  <Paragraphs>19</Paragraphs>
  <TotalTime>0</TotalTime>
  <ScaleCrop>false</ScaleCrop>
  <LinksUpToDate>false</LinksUpToDate>
  <CharactersWithSpaces>9747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2020-07-05T01:26:00Z</dcterms:created>
  <dc:creator>623311152@qq.com</dc:creator>
  <cp:lastModifiedBy>Lana Tiffany</cp:lastModifiedBy>
  <dcterms:modified xsi:type="dcterms:W3CDTF">2020-07-09T05:53:23Z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