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251" w:rsidRDefault="00FC4908">
      <w:pPr>
        <w:jc w:val="center"/>
        <w:rPr>
          <w:rFonts w:ascii="华文中宋" w:eastAsia="华文中宋" w:hAnsi="华文中宋"/>
          <w:sz w:val="36"/>
          <w:szCs w:val="28"/>
        </w:rPr>
      </w:pPr>
      <w:r>
        <w:rPr>
          <w:rFonts w:ascii="华文中宋" w:eastAsia="华文中宋" w:hAnsi="华文中宋" w:hint="eastAsia"/>
          <w:sz w:val="36"/>
          <w:szCs w:val="28"/>
        </w:rPr>
        <w:t>南京大学工程管理学院管理科学与工程专业</w:t>
      </w:r>
    </w:p>
    <w:p w:rsidR="009D5251" w:rsidRDefault="00FC4908">
      <w:pPr>
        <w:jc w:val="center"/>
        <w:rPr>
          <w:rFonts w:ascii="华文中宋" w:eastAsia="华文中宋" w:hAnsi="华文中宋"/>
          <w:sz w:val="36"/>
          <w:szCs w:val="28"/>
        </w:rPr>
      </w:pPr>
      <w:r>
        <w:rPr>
          <w:rFonts w:ascii="华文中宋" w:eastAsia="华文中宋" w:hAnsi="华文中宋" w:hint="eastAsia"/>
          <w:sz w:val="36"/>
          <w:szCs w:val="28"/>
        </w:rPr>
        <w:t>博士研究生培养方案</w:t>
      </w:r>
    </w:p>
    <w:p w:rsidR="009D5251" w:rsidRDefault="009D5251">
      <w:pPr>
        <w:jc w:val="center"/>
        <w:rPr>
          <w:rFonts w:ascii="华文中宋" w:eastAsia="华文中宋" w:hAnsi="华文中宋"/>
          <w:sz w:val="21"/>
          <w:szCs w:val="28"/>
        </w:rPr>
      </w:pPr>
    </w:p>
    <w:p w:rsidR="009D5251" w:rsidRDefault="00FC4908">
      <w:pPr>
        <w:pStyle w:val="ab"/>
        <w:numPr>
          <w:ilvl w:val="0"/>
          <w:numId w:val="1"/>
        </w:numPr>
        <w:spacing w:before="120" w:after="0" w:line="360" w:lineRule="auto"/>
        <w:ind w:left="1281"/>
        <w:jc w:val="both"/>
        <w:rPr>
          <w:rFonts w:ascii="黑体" w:eastAsia="黑体" w:hAnsi="黑体"/>
          <w:b w:val="0"/>
          <w:sz w:val="28"/>
          <w:szCs w:val="24"/>
        </w:rPr>
      </w:pPr>
      <w:bookmarkStart w:id="0" w:name="_Hlk43971313"/>
      <w:r>
        <w:rPr>
          <w:rFonts w:ascii="黑体" w:eastAsia="黑体" w:hAnsi="黑体" w:hint="eastAsia"/>
          <w:b w:val="0"/>
          <w:sz w:val="28"/>
          <w:szCs w:val="24"/>
        </w:rPr>
        <w:t>学科内涵及培养目标</w:t>
      </w:r>
      <w:bookmarkEnd w:id="0"/>
    </w:p>
    <w:p w:rsidR="009D5251" w:rsidRDefault="00FC4908" w:rsidP="007267ED">
      <w:pPr>
        <w:pStyle w:val="30"/>
        <w:adjustRightInd w:val="0"/>
        <w:snapToGrid w:val="0"/>
        <w:spacing w:after="0" w:line="360" w:lineRule="auto"/>
        <w:ind w:leftChars="6" w:left="14" w:firstLineChars="200" w:firstLine="480"/>
        <w:rPr>
          <w:rFonts w:ascii="宋体" w:hAnsi="宋体"/>
          <w:sz w:val="24"/>
          <w:szCs w:val="24"/>
        </w:rPr>
      </w:pPr>
      <w:bookmarkStart w:id="1" w:name="_Hlk43971332"/>
      <w:r>
        <w:rPr>
          <w:rFonts w:ascii="宋体" w:hAnsi="宋体"/>
          <w:sz w:val="24"/>
          <w:szCs w:val="24"/>
        </w:rPr>
        <w:t>管理科学与工程是综合运用系统科学、管理科学、数学、经济和行为科学及工程方法，结合信息技术研究解决社会、经济、工程等方面管理问题的一门学科。</w:t>
      </w:r>
    </w:p>
    <w:p w:rsidR="009D5251" w:rsidRDefault="00FC4908" w:rsidP="007267ED">
      <w:pPr>
        <w:pStyle w:val="30"/>
        <w:adjustRightInd w:val="0"/>
        <w:snapToGrid w:val="0"/>
        <w:spacing w:after="0" w:line="360" w:lineRule="auto"/>
        <w:ind w:leftChars="6" w:left="14" w:firstLineChars="200" w:firstLine="480"/>
        <w:rPr>
          <w:rFonts w:ascii="宋体" w:hAnsi="宋体"/>
          <w:sz w:val="24"/>
          <w:szCs w:val="24"/>
        </w:rPr>
      </w:pPr>
      <w:r>
        <w:rPr>
          <w:rFonts w:ascii="宋体" w:hAnsi="宋体" w:hint="eastAsia"/>
          <w:sz w:val="24"/>
          <w:szCs w:val="24"/>
        </w:rPr>
        <w:t>南京大学管理科学与工程专业始终坚持理论研究瞄准国际学术前沿，应用研究瞄准国家重大需求，在复杂工程与项目管理、运营与供应链管理、金融服务管理、智能决策与管理等领域，在全国同类学科中具有鲜明交叉、融合与协同创新的特色和优势。</w:t>
      </w:r>
    </w:p>
    <w:p w:rsidR="009D5251" w:rsidRDefault="00FC4908" w:rsidP="007267ED">
      <w:pPr>
        <w:pStyle w:val="30"/>
        <w:adjustRightInd w:val="0"/>
        <w:snapToGrid w:val="0"/>
        <w:spacing w:after="0" w:line="360" w:lineRule="auto"/>
        <w:ind w:leftChars="6" w:left="14" w:firstLineChars="200" w:firstLine="480"/>
        <w:rPr>
          <w:rFonts w:ascii="宋体" w:hAnsi="宋体"/>
          <w:sz w:val="24"/>
          <w:szCs w:val="24"/>
        </w:rPr>
      </w:pPr>
      <w:r>
        <w:rPr>
          <w:rFonts w:ascii="宋体" w:hAnsi="宋体" w:hint="eastAsia"/>
          <w:bCs/>
          <w:color w:val="000000"/>
          <w:sz w:val="24"/>
          <w:szCs w:val="24"/>
        </w:rPr>
        <w:t>本专业博士生培养目标是</w:t>
      </w:r>
      <w:r>
        <w:rPr>
          <w:rFonts w:ascii="宋体" w:hAnsi="宋体" w:hint="eastAsia"/>
          <w:bCs/>
          <w:sz w:val="24"/>
          <w:szCs w:val="24"/>
        </w:rPr>
        <w:t>：</w:t>
      </w:r>
      <w:r>
        <w:rPr>
          <w:rFonts w:ascii="宋体" w:hAnsi="宋体" w:hint="eastAsia"/>
          <w:sz w:val="24"/>
          <w:szCs w:val="24"/>
        </w:rPr>
        <w:t>具有政治坚定、品德至尚、格物致知、追求真理的科学精神和严谨的学术素养与学术道德；掌握坚实的基础理论和系统深入的专门知识，具备独立从事科学研究的能力，能够在管理科学与工程学科相关的领域做出创造性成果；成为具有国际视野、系统思维、创新能力，满足国家需求的复合型管理类高级人才。</w:t>
      </w:r>
    </w:p>
    <w:bookmarkEnd w:id="1"/>
    <w:p w:rsidR="009D5251" w:rsidRDefault="00FC4908">
      <w:pPr>
        <w:pStyle w:val="ab"/>
        <w:numPr>
          <w:ilvl w:val="0"/>
          <w:numId w:val="1"/>
        </w:numPr>
        <w:spacing w:before="120" w:after="0" w:line="360" w:lineRule="auto"/>
        <w:ind w:left="1281"/>
        <w:jc w:val="both"/>
        <w:rPr>
          <w:rFonts w:ascii="黑体" w:eastAsia="黑体" w:hAnsi="黑体"/>
          <w:b w:val="0"/>
          <w:sz w:val="28"/>
          <w:szCs w:val="24"/>
        </w:rPr>
      </w:pPr>
      <w:r>
        <w:rPr>
          <w:rFonts w:ascii="黑体" w:eastAsia="黑体" w:hAnsi="黑体" w:hint="eastAsia"/>
          <w:b w:val="0"/>
          <w:sz w:val="28"/>
          <w:szCs w:val="24"/>
        </w:rPr>
        <w:t>修业年限</w:t>
      </w:r>
    </w:p>
    <w:p w:rsidR="009D5251" w:rsidRDefault="00FC4908">
      <w:pPr>
        <w:pStyle w:val="30"/>
        <w:adjustRightInd w:val="0"/>
        <w:snapToGrid w:val="0"/>
        <w:spacing w:beforeLines="50" w:before="156" w:afterLines="25" w:after="78" w:line="360" w:lineRule="auto"/>
        <w:ind w:leftChars="6" w:left="14" w:firstLineChars="200" w:firstLine="480"/>
        <w:rPr>
          <w:rFonts w:ascii="宋体" w:hAnsi="宋体"/>
          <w:sz w:val="24"/>
          <w:szCs w:val="24"/>
        </w:rPr>
      </w:pPr>
      <w:r>
        <w:rPr>
          <w:rFonts w:ascii="宋体" w:hAnsi="宋体" w:hint="eastAsia"/>
          <w:sz w:val="24"/>
          <w:szCs w:val="24"/>
        </w:rPr>
        <w:t>本专业博士生类型主要有普通博士生、硕博连读生、</w:t>
      </w:r>
      <w:proofErr w:type="gramStart"/>
      <w:r>
        <w:rPr>
          <w:rFonts w:ascii="宋体" w:hAnsi="宋体" w:hint="eastAsia"/>
          <w:sz w:val="24"/>
          <w:szCs w:val="24"/>
        </w:rPr>
        <w:t>直博生</w:t>
      </w:r>
      <w:proofErr w:type="gramEnd"/>
      <w:r>
        <w:rPr>
          <w:rFonts w:ascii="宋体" w:hAnsi="宋体" w:hint="eastAsia"/>
          <w:sz w:val="24"/>
          <w:szCs w:val="24"/>
        </w:rPr>
        <w:t>三种类别，</w:t>
      </w:r>
      <w:bookmarkStart w:id="2" w:name="_Hlk43971461"/>
      <w:r>
        <w:rPr>
          <w:rFonts w:ascii="宋体" w:hAnsi="宋体" w:hint="eastAsia"/>
          <w:sz w:val="24"/>
          <w:szCs w:val="24"/>
        </w:rPr>
        <w:t>不同类别博士生修业年限为：</w:t>
      </w:r>
    </w:p>
    <w:p w:rsidR="009D5251" w:rsidRDefault="00FC4908">
      <w:pPr>
        <w:pStyle w:val="30"/>
        <w:numPr>
          <w:ilvl w:val="0"/>
          <w:numId w:val="2"/>
        </w:numPr>
        <w:adjustRightInd w:val="0"/>
        <w:snapToGrid w:val="0"/>
        <w:spacing w:after="0" w:line="360" w:lineRule="auto"/>
        <w:ind w:leftChars="0" w:left="913"/>
        <w:rPr>
          <w:rFonts w:ascii="宋体" w:hAnsi="宋体"/>
          <w:sz w:val="24"/>
          <w:szCs w:val="24"/>
        </w:rPr>
      </w:pPr>
      <w:r>
        <w:rPr>
          <w:rFonts w:ascii="宋体" w:hAnsi="宋体" w:hint="eastAsia"/>
          <w:sz w:val="24"/>
          <w:szCs w:val="24"/>
        </w:rPr>
        <w:t>普通博士生</w:t>
      </w:r>
      <w:r>
        <w:rPr>
          <w:rFonts w:ascii="宋体" w:hAnsi="宋体"/>
          <w:sz w:val="24"/>
          <w:szCs w:val="24"/>
        </w:rPr>
        <w:t>基本</w:t>
      </w:r>
      <w:r>
        <w:rPr>
          <w:rFonts w:ascii="宋体" w:hAnsi="宋体" w:hint="eastAsia"/>
          <w:sz w:val="24"/>
          <w:szCs w:val="24"/>
        </w:rPr>
        <w:t>修业年限为</w:t>
      </w:r>
      <w:r>
        <w:rPr>
          <w:rFonts w:ascii="宋体" w:hAnsi="宋体"/>
          <w:sz w:val="24"/>
          <w:szCs w:val="24"/>
        </w:rPr>
        <w:t>四年，最长</w:t>
      </w:r>
      <w:r>
        <w:rPr>
          <w:rFonts w:ascii="宋体" w:hAnsi="宋体" w:hint="eastAsia"/>
          <w:sz w:val="24"/>
          <w:szCs w:val="24"/>
        </w:rPr>
        <w:t>修业年限为</w:t>
      </w:r>
      <w:r>
        <w:rPr>
          <w:rFonts w:ascii="宋体" w:hAnsi="宋体"/>
          <w:sz w:val="24"/>
          <w:szCs w:val="24"/>
        </w:rPr>
        <w:t>八年</w:t>
      </w:r>
      <w:r>
        <w:rPr>
          <w:rFonts w:ascii="宋体" w:hAnsi="宋体" w:hint="eastAsia"/>
          <w:sz w:val="24"/>
          <w:szCs w:val="24"/>
        </w:rPr>
        <w:t>。</w:t>
      </w:r>
    </w:p>
    <w:p w:rsidR="009D5251" w:rsidRDefault="00FC4908">
      <w:pPr>
        <w:pStyle w:val="30"/>
        <w:numPr>
          <w:ilvl w:val="0"/>
          <w:numId w:val="2"/>
        </w:numPr>
        <w:adjustRightInd w:val="0"/>
        <w:snapToGrid w:val="0"/>
        <w:spacing w:after="0" w:line="360" w:lineRule="auto"/>
        <w:ind w:leftChars="0" w:left="913" w:rightChars="-203" w:right="-487"/>
        <w:rPr>
          <w:rFonts w:ascii="宋体" w:hAnsi="宋体"/>
          <w:sz w:val="24"/>
          <w:szCs w:val="24"/>
        </w:rPr>
      </w:pPr>
      <w:r>
        <w:rPr>
          <w:rFonts w:ascii="宋体" w:hAnsi="宋体" w:hint="eastAsia"/>
          <w:sz w:val="24"/>
          <w:szCs w:val="24"/>
        </w:rPr>
        <w:t>硕博连读生进入博士阶段基本修业年限为四年，最长修业年限为八年。</w:t>
      </w:r>
    </w:p>
    <w:p w:rsidR="009D5251" w:rsidRDefault="00FC4908">
      <w:pPr>
        <w:pStyle w:val="30"/>
        <w:numPr>
          <w:ilvl w:val="0"/>
          <w:numId w:val="2"/>
        </w:numPr>
        <w:adjustRightInd w:val="0"/>
        <w:snapToGrid w:val="0"/>
        <w:spacing w:after="0" w:line="360" w:lineRule="auto"/>
        <w:ind w:leftChars="0" w:left="913"/>
        <w:rPr>
          <w:rFonts w:ascii="宋体" w:hAnsi="宋体"/>
          <w:sz w:val="24"/>
          <w:szCs w:val="24"/>
        </w:rPr>
      </w:pPr>
      <w:proofErr w:type="gramStart"/>
      <w:r>
        <w:rPr>
          <w:rFonts w:ascii="宋体" w:hAnsi="宋体" w:hint="eastAsia"/>
          <w:sz w:val="24"/>
          <w:szCs w:val="24"/>
        </w:rPr>
        <w:t>直博生</w:t>
      </w:r>
      <w:proofErr w:type="gramEnd"/>
      <w:r>
        <w:rPr>
          <w:rFonts w:ascii="宋体" w:hAnsi="宋体" w:hint="eastAsia"/>
          <w:sz w:val="24"/>
          <w:szCs w:val="24"/>
        </w:rPr>
        <w:t>基本修业年限为五年，最长修业年限为八年。</w:t>
      </w:r>
    </w:p>
    <w:p w:rsidR="009D5251" w:rsidRDefault="00FC4908">
      <w:pPr>
        <w:pStyle w:val="ab"/>
        <w:numPr>
          <w:ilvl w:val="0"/>
          <w:numId w:val="1"/>
        </w:numPr>
        <w:spacing w:before="120" w:after="0" w:line="360" w:lineRule="auto"/>
        <w:ind w:left="1281"/>
        <w:jc w:val="both"/>
        <w:rPr>
          <w:rFonts w:ascii="黑体" w:eastAsia="黑体" w:hAnsi="黑体"/>
          <w:b w:val="0"/>
          <w:sz w:val="28"/>
          <w:szCs w:val="24"/>
        </w:rPr>
      </w:pPr>
      <w:bookmarkStart w:id="3" w:name="_Hlk43975190"/>
      <w:bookmarkEnd w:id="2"/>
      <w:r>
        <w:rPr>
          <w:rFonts w:ascii="黑体" w:eastAsia="黑体" w:hAnsi="黑体"/>
          <w:b w:val="0"/>
          <w:sz w:val="28"/>
          <w:szCs w:val="24"/>
        </w:rPr>
        <w:t>培养方式</w:t>
      </w:r>
    </w:p>
    <w:p w:rsidR="009D5251" w:rsidRDefault="00FC4908">
      <w:pPr>
        <w:spacing w:line="360" w:lineRule="auto"/>
        <w:ind w:firstLineChars="236" w:firstLine="566"/>
        <w:rPr>
          <w:rFonts w:ascii="宋体" w:eastAsia="宋体" w:hAnsi="宋体"/>
          <w:kern w:val="0"/>
        </w:rPr>
      </w:pPr>
      <w:r>
        <w:rPr>
          <w:rFonts w:ascii="宋体" w:eastAsia="宋体" w:hAnsi="宋体" w:hint="eastAsia"/>
          <w:kern w:val="0"/>
        </w:rPr>
        <w:t>着力塑造以“立德树人第一责任人”为核心的博士生导师教育文化观，强化博士生导师立德树人的责任感和使命感，引导博士生导师做好博士生求知的指导者、学术的引路人和品德的垂范者。导师应加强对研究生的培养过程管理，可根据实际情况适度调整研究生的培养计划，使研究生培养、立德树人、科学研究紧密结合起来。</w:t>
      </w:r>
    </w:p>
    <w:p w:rsidR="009D5251" w:rsidRDefault="00FC4908">
      <w:pPr>
        <w:spacing w:line="360" w:lineRule="auto"/>
        <w:ind w:firstLineChars="236" w:firstLine="566"/>
        <w:rPr>
          <w:rFonts w:ascii="宋体" w:eastAsia="宋体" w:hAnsi="宋体"/>
          <w:kern w:val="0"/>
        </w:rPr>
      </w:pPr>
      <w:r>
        <w:rPr>
          <w:rFonts w:ascii="宋体" w:eastAsia="宋体" w:hAnsi="宋体" w:hint="eastAsia"/>
          <w:kern w:val="0"/>
        </w:rPr>
        <w:lastRenderedPageBreak/>
        <w:t>全面强化对博士研究生的思想政治教育和价值观引导工作，导师、</w:t>
      </w:r>
      <w:proofErr w:type="gramStart"/>
      <w:r>
        <w:rPr>
          <w:rFonts w:ascii="宋体" w:eastAsia="宋体" w:hAnsi="宋体" w:hint="eastAsia"/>
          <w:kern w:val="0"/>
        </w:rPr>
        <w:t>思政教师</w:t>
      </w:r>
      <w:proofErr w:type="gramEnd"/>
      <w:r>
        <w:rPr>
          <w:rFonts w:ascii="宋体" w:eastAsia="宋体" w:hAnsi="宋体" w:hint="eastAsia"/>
          <w:kern w:val="0"/>
        </w:rPr>
        <w:t>和管理人员共同完成博士研究生的日常教育和管理工作。导师要切实强化对博士研究生的学术道德规范和学术诚信教育，引导学生恪守学术道德和职业操守。</w:t>
      </w:r>
    </w:p>
    <w:p w:rsidR="009D5251" w:rsidRDefault="00FC4908">
      <w:pPr>
        <w:spacing w:line="360" w:lineRule="auto"/>
        <w:ind w:firstLineChars="236" w:firstLine="566"/>
        <w:rPr>
          <w:rFonts w:ascii="宋体" w:eastAsia="宋体" w:hAnsi="宋体"/>
          <w:kern w:val="0"/>
        </w:rPr>
      </w:pPr>
      <w:r>
        <w:rPr>
          <w:rFonts w:ascii="宋体" w:eastAsia="宋体" w:hAnsi="宋体" w:hint="eastAsia"/>
          <w:kern w:val="0"/>
        </w:rPr>
        <w:t>导师要发挥论文学术质量把关第一责任人作用，在博士生资格考核、学位论文开题、中期检查、预答辩、答辩等环节中有重要的指导和督促作用。博士生应在导师指导下，学习有关课程、查阅文献资料、参加学术交流与社会实践、确定研究课题、进行科学研究，并取得创新性成果。</w:t>
      </w:r>
    </w:p>
    <w:bookmarkEnd w:id="3"/>
    <w:p w:rsidR="009D5251" w:rsidRDefault="00FC4908">
      <w:pPr>
        <w:pStyle w:val="ab"/>
        <w:numPr>
          <w:ilvl w:val="0"/>
          <w:numId w:val="1"/>
        </w:numPr>
        <w:spacing w:before="120" w:after="0" w:line="360" w:lineRule="auto"/>
        <w:ind w:left="1281"/>
        <w:jc w:val="both"/>
        <w:rPr>
          <w:rFonts w:ascii="黑体" w:eastAsia="黑体" w:hAnsi="黑体"/>
          <w:b w:val="0"/>
          <w:sz w:val="28"/>
          <w:szCs w:val="24"/>
        </w:rPr>
      </w:pPr>
      <w:r>
        <w:rPr>
          <w:rFonts w:ascii="黑体" w:eastAsia="黑体" w:hAnsi="黑体" w:hint="eastAsia"/>
          <w:b w:val="0"/>
          <w:sz w:val="28"/>
          <w:szCs w:val="24"/>
        </w:rPr>
        <w:t>课程设置</w:t>
      </w:r>
    </w:p>
    <w:p w:rsidR="009D5251" w:rsidRDefault="00FC4908">
      <w:pPr>
        <w:pStyle w:val="ab"/>
        <w:spacing w:after="20" w:line="360" w:lineRule="auto"/>
        <w:ind w:firstLineChars="200" w:firstLine="482"/>
        <w:jc w:val="left"/>
        <w:rPr>
          <w:rFonts w:ascii="楷体" w:eastAsia="楷体" w:hAnsi="楷体"/>
          <w:kern w:val="28"/>
          <w:sz w:val="24"/>
          <w:szCs w:val="24"/>
        </w:rPr>
      </w:pPr>
      <w:r>
        <w:rPr>
          <w:rFonts w:ascii="楷体" w:eastAsia="楷体" w:hAnsi="楷体" w:hint="eastAsia"/>
          <w:kern w:val="28"/>
          <w:sz w:val="24"/>
          <w:szCs w:val="24"/>
        </w:rPr>
        <w:t>（一）普通博士生</w:t>
      </w:r>
    </w:p>
    <w:p w:rsidR="009D5251" w:rsidRDefault="00FC4908">
      <w:pPr>
        <w:pStyle w:val="30"/>
        <w:adjustRightInd w:val="0"/>
        <w:snapToGrid w:val="0"/>
        <w:spacing w:beforeLines="50" w:before="156" w:afterLines="25" w:after="78" w:line="360" w:lineRule="auto"/>
        <w:ind w:leftChars="6" w:left="14" w:firstLineChars="200" w:firstLine="480"/>
        <w:rPr>
          <w:rFonts w:ascii="宋体" w:hAnsi="宋体"/>
          <w:sz w:val="24"/>
          <w:szCs w:val="24"/>
        </w:rPr>
      </w:pPr>
      <w:r>
        <w:rPr>
          <w:rFonts w:ascii="宋体" w:hAnsi="宋体" w:hint="eastAsia"/>
          <w:sz w:val="24"/>
          <w:szCs w:val="24"/>
        </w:rPr>
        <w:t>通过申请－审核制入学的普通博士生，其修读课程要求包括公共必修课程与专业课程。公共必修课程包括博士生公共英语与博士生公共政治课程（详见表</w:t>
      </w:r>
      <w:r>
        <w:rPr>
          <w:rFonts w:ascii="宋体" w:hAnsi="宋体"/>
          <w:sz w:val="24"/>
          <w:szCs w:val="24"/>
        </w:rPr>
        <w:t>1</w:t>
      </w:r>
      <w:r>
        <w:rPr>
          <w:rFonts w:ascii="宋体" w:hAnsi="宋体" w:hint="eastAsia"/>
          <w:sz w:val="24"/>
          <w:szCs w:val="24"/>
        </w:rPr>
        <w:t>）；专业课程</w:t>
      </w:r>
      <w:bookmarkStart w:id="4" w:name="_Hlk43916460"/>
      <w:r>
        <w:rPr>
          <w:rFonts w:ascii="宋体" w:hAnsi="宋体" w:hint="eastAsia"/>
          <w:sz w:val="24"/>
          <w:szCs w:val="24"/>
        </w:rPr>
        <w:t>包括必修类课程、方法类课程及方向类课程(详见表</w:t>
      </w:r>
      <w:r>
        <w:rPr>
          <w:rFonts w:ascii="宋体" w:hAnsi="宋体"/>
          <w:sz w:val="24"/>
          <w:szCs w:val="24"/>
        </w:rPr>
        <w:t>2)</w:t>
      </w:r>
      <w:bookmarkEnd w:id="4"/>
      <w:r>
        <w:rPr>
          <w:rFonts w:ascii="宋体" w:hAnsi="宋体" w:hint="eastAsia"/>
          <w:sz w:val="24"/>
          <w:szCs w:val="24"/>
        </w:rPr>
        <w:t>，其中导师讲授课程仅限一门。</w:t>
      </w:r>
    </w:p>
    <w:p w:rsidR="009D5251" w:rsidRDefault="00FC4908">
      <w:pPr>
        <w:ind w:firstLine="420"/>
        <w:jc w:val="center"/>
        <w:rPr>
          <w:rFonts w:ascii="楷体" w:eastAsia="楷体" w:hAnsi="楷体"/>
          <w:color w:val="000000"/>
          <w:kern w:val="0"/>
          <w:sz w:val="18"/>
          <w:szCs w:val="20"/>
        </w:rPr>
      </w:pPr>
      <w:r>
        <w:rPr>
          <w:rFonts w:ascii="楷体" w:eastAsia="楷体" w:hAnsi="楷体" w:hint="eastAsia"/>
          <w:color w:val="000000"/>
          <w:kern w:val="0"/>
          <w:sz w:val="18"/>
          <w:szCs w:val="20"/>
        </w:rPr>
        <w:t>表</w:t>
      </w:r>
      <w:r>
        <w:rPr>
          <w:rFonts w:ascii="楷体" w:eastAsia="楷体" w:hAnsi="楷体"/>
          <w:color w:val="000000"/>
          <w:kern w:val="0"/>
          <w:sz w:val="18"/>
          <w:szCs w:val="20"/>
        </w:rPr>
        <w:t>1</w:t>
      </w:r>
      <w:r>
        <w:rPr>
          <w:rFonts w:ascii="楷体" w:eastAsia="楷体" w:hAnsi="楷体" w:hint="eastAsia"/>
          <w:color w:val="000000"/>
          <w:kern w:val="0"/>
          <w:sz w:val="18"/>
          <w:szCs w:val="20"/>
        </w:rPr>
        <w:t>：普通博士生公共必修课程</w:t>
      </w:r>
    </w:p>
    <w:tbl>
      <w:tblPr>
        <w:tblW w:w="8848" w:type="dxa"/>
        <w:tblLook w:val="04A0" w:firstRow="1" w:lastRow="0" w:firstColumn="1" w:lastColumn="0" w:noHBand="0" w:noVBand="1"/>
      </w:tblPr>
      <w:tblGrid>
        <w:gridCol w:w="1985"/>
        <w:gridCol w:w="1946"/>
        <w:gridCol w:w="2087"/>
        <w:gridCol w:w="2830"/>
      </w:tblGrid>
      <w:tr w:rsidR="009D5251">
        <w:tc>
          <w:tcPr>
            <w:tcW w:w="1985" w:type="dxa"/>
            <w:tcBorders>
              <w:top w:val="single" w:sz="4" w:space="0" w:color="auto"/>
              <w:bottom w:val="single" w:sz="4" w:space="0" w:color="auto"/>
            </w:tcBorders>
            <w:vAlign w:val="center"/>
          </w:tcPr>
          <w:p w:rsidR="009D5251" w:rsidRDefault="00FC4908">
            <w:pPr>
              <w:ind w:leftChars="-45" w:left="174" w:hangingChars="134" w:hanging="282"/>
              <w:jc w:val="center"/>
              <w:rPr>
                <w:rFonts w:ascii="楷体" w:eastAsia="楷体" w:hAnsi="楷体"/>
                <w:b/>
                <w:kern w:val="0"/>
                <w:sz w:val="21"/>
                <w:szCs w:val="20"/>
              </w:rPr>
            </w:pPr>
            <w:r>
              <w:rPr>
                <w:rFonts w:ascii="楷体" w:eastAsia="楷体" w:hAnsi="楷体" w:hint="eastAsia"/>
                <w:b/>
                <w:kern w:val="0"/>
                <w:sz w:val="21"/>
                <w:szCs w:val="20"/>
              </w:rPr>
              <w:t>课程</w:t>
            </w:r>
          </w:p>
        </w:tc>
        <w:tc>
          <w:tcPr>
            <w:tcW w:w="1946" w:type="dxa"/>
            <w:tcBorders>
              <w:top w:val="single" w:sz="4" w:space="0" w:color="auto"/>
              <w:bottom w:val="single" w:sz="4" w:space="0" w:color="auto"/>
            </w:tcBorders>
            <w:vAlign w:val="center"/>
          </w:tcPr>
          <w:p w:rsidR="009D5251" w:rsidRDefault="00FC4908">
            <w:pPr>
              <w:ind w:left="175" w:hangingChars="83" w:hanging="175"/>
              <w:jc w:val="center"/>
              <w:rPr>
                <w:rFonts w:ascii="楷体" w:eastAsia="楷体" w:hAnsi="楷体"/>
                <w:b/>
                <w:kern w:val="0"/>
                <w:sz w:val="21"/>
                <w:szCs w:val="20"/>
              </w:rPr>
            </w:pPr>
            <w:r>
              <w:rPr>
                <w:rFonts w:ascii="楷体" w:eastAsia="楷体" w:hAnsi="楷体" w:hint="eastAsia"/>
                <w:b/>
                <w:kern w:val="0"/>
                <w:sz w:val="21"/>
                <w:szCs w:val="20"/>
              </w:rPr>
              <w:t>开课学期</w:t>
            </w:r>
          </w:p>
        </w:tc>
        <w:tc>
          <w:tcPr>
            <w:tcW w:w="2087" w:type="dxa"/>
            <w:tcBorders>
              <w:top w:val="single" w:sz="4" w:space="0" w:color="auto"/>
              <w:bottom w:val="single" w:sz="4" w:space="0" w:color="auto"/>
            </w:tcBorders>
            <w:vAlign w:val="center"/>
          </w:tcPr>
          <w:p w:rsidR="009D5251" w:rsidRDefault="00FC4908">
            <w:pPr>
              <w:ind w:left="175" w:hangingChars="83" w:hanging="175"/>
              <w:jc w:val="center"/>
              <w:rPr>
                <w:rFonts w:ascii="楷体" w:eastAsia="楷体" w:hAnsi="楷体"/>
                <w:b/>
                <w:kern w:val="0"/>
                <w:sz w:val="21"/>
                <w:szCs w:val="20"/>
              </w:rPr>
            </w:pPr>
            <w:r>
              <w:rPr>
                <w:rFonts w:ascii="楷体" w:eastAsia="楷体" w:hAnsi="楷体" w:hint="eastAsia"/>
                <w:b/>
                <w:kern w:val="0"/>
                <w:sz w:val="21"/>
                <w:szCs w:val="20"/>
              </w:rPr>
              <w:t>修课要求</w:t>
            </w:r>
          </w:p>
        </w:tc>
        <w:tc>
          <w:tcPr>
            <w:tcW w:w="2830" w:type="dxa"/>
            <w:tcBorders>
              <w:top w:val="single" w:sz="4" w:space="0" w:color="auto"/>
              <w:bottom w:val="single" w:sz="4" w:space="0" w:color="auto"/>
            </w:tcBorders>
            <w:vAlign w:val="center"/>
          </w:tcPr>
          <w:p w:rsidR="009D5251" w:rsidRDefault="00FC4908">
            <w:pPr>
              <w:ind w:left="175" w:hangingChars="83" w:hanging="175"/>
              <w:jc w:val="center"/>
              <w:rPr>
                <w:rFonts w:ascii="楷体" w:eastAsia="楷体" w:hAnsi="楷体"/>
                <w:b/>
                <w:kern w:val="0"/>
                <w:sz w:val="21"/>
                <w:szCs w:val="20"/>
              </w:rPr>
            </w:pPr>
            <w:r>
              <w:rPr>
                <w:rFonts w:ascii="楷体" w:eastAsia="楷体" w:hAnsi="楷体" w:hint="eastAsia"/>
                <w:b/>
                <w:kern w:val="0"/>
                <w:sz w:val="21"/>
                <w:szCs w:val="20"/>
              </w:rPr>
              <w:t>课程名称</w:t>
            </w:r>
          </w:p>
        </w:tc>
      </w:tr>
      <w:tr w:rsidR="009D5251">
        <w:tc>
          <w:tcPr>
            <w:tcW w:w="1985" w:type="dxa"/>
            <w:vMerge w:val="restart"/>
            <w:tcBorders>
              <w:top w:val="single" w:sz="4" w:space="0" w:color="auto"/>
            </w:tcBorders>
            <w:vAlign w:val="center"/>
          </w:tcPr>
          <w:p w:rsidR="009D5251" w:rsidRDefault="00FC4908">
            <w:pPr>
              <w:ind w:leftChars="-45" w:left="133" w:hangingChars="134" w:hanging="241"/>
              <w:jc w:val="center"/>
              <w:rPr>
                <w:rFonts w:ascii="楷体" w:eastAsia="楷体" w:hAnsi="楷体"/>
                <w:kern w:val="0"/>
                <w:sz w:val="18"/>
                <w:szCs w:val="18"/>
              </w:rPr>
            </w:pPr>
            <w:r>
              <w:rPr>
                <w:rFonts w:ascii="楷体" w:eastAsia="楷体" w:hAnsi="楷体" w:hint="eastAsia"/>
                <w:kern w:val="0"/>
                <w:sz w:val="18"/>
                <w:szCs w:val="18"/>
              </w:rPr>
              <w:t>博士生公共英语</w:t>
            </w:r>
          </w:p>
        </w:tc>
        <w:tc>
          <w:tcPr>
            <w:tcW w:w="1946" w:type="dxa"/>
            <w:tcBorders>
              <w:top w:val="single" w:sz="4" w:space="0" w:color="auto"/>
            </w:tcBorders>
            <w:vAlign w:val="center"/>
          </w:tcPr>
          <w:p w:rsidR="009D5251" w:rsidRDefault="00FC4908">
            <w:pPr>
              <w:ind w:left="149" w:hangingChars="83" w:hanging="149"/>
              <w:jc w:val="center"/>
              <w:rPr>
                <w:rFonts w:ascii="楷体" w:eastAsia="楷体" w:hAnsi="楷体"/>
                <w:kern w:val="0"/>
                <w:sz w:val="18"/>
                <w:szCs w:val="18"/>
              </w:rPr>
            </w:pPr>
            <w:r>
              <w:rPr>
                <w:rFonts w:ascii="楷体" w:eastAsia="楷体" w:hAnsi="楷体" w:hint="eastAsia"/>
                <w:kern w:val="0"/>
                <w:sz w:val="18"/>
                <w:szCs w:val="18"/>
              </w:rPr>
              <w:t>第二学期（春季）</w:t>
            </w:r>
          </w:p>
        </w:tc>
        <w:tc>
          <w:tcPr>
            <w:tcW w:w="2087" w:type="dxa"/>
            <w:tcBorders>
              <w:top w:val="single" w:sz="4" w:space="0" w:color="auto"/>
            </w:tcBorders>
            <w:vAlign w:val="center"/>
          </w:tcPr>
          <w:p w:rsidR="009D5251" w:rsidRDefault="00FC4908">
            <w:pPr>
              <w:ind w:left="149" w:hangingChars="83" w:hanging="149"/>
              <w:jc w:val="center"/>
              <w:rPr>
                <w:rFonts w:ascii="楷体" w:eastAsia="楷体" w:hAnsi="楷体"/>
                <w:kern w:val="0"/>
                <w:sz w:val="18"/>
                <w:szCs w:val="18"/>
              </w:rPr>
            </w:pPr>
            <w:r>
              <w:rPr>
                <w:rFonts w:ascii="楷体" w:eastAsia="楷体" w:hAnsi="楷体" w:hint="eastAsia"/>
                <w:kern w:val="0"/>
                <w:sz w:val="18"/>
                <w:szCs w:val="18"/>
              </w:rPr>
              <w:t>必修</w:t>
            </w:r>
          </w:p>
        </w:tc>
        <w:tc>
          <w:tcPr>
            <w:tcW w:w="2830" w:type="dxa"/>
            <w:tcBorders>
              <w:top w:val="single" w:sz="4" w:space="0" w:color="auto"/>
            </w:tcBorders>
            <w:vAlign w:val="center"/>
          </w:tcPr>
          <w:p w:rsidR="009D5251" w:rsidRDefault="00FC4908">
            <w:pPr>
              <w:ind w:left="149" w:hangingChars="83" w:hanging="149"/>
              <w:jc w:val="center"/>
              <w:rPr>
                <w:rFonts w:ascii="楷体" w:eastAsia="楷体" w:hAnsi="楷体"/>
                <w:kern w:val="0"/>
                <w:sz w:val="18"/>
                <w:szCs w:val="18"/>
              </w:rPr>
            </w:pPr>
            <w:r>
              <w:rPr>
                <w:rFonts w:ascii="楷体" w:eastAsia="楷体" w:hAnsi="楷体" w:hint="eastAsia"/>
                <w:kern w:val="0"/>
                <w:sz w:val="18"/>
                <w:szCs w:val="18"/>
              </w:rPr>
              <w:t>学术交流英语</w:t>
            </w:r>
          </w:p>
        </w:tc>
      </w:tr>
      <w:tr w:rsidR="009D5251">
        <w:tc>
          <w:tcPr>
            <w:tcW w:w="1985" w:type="dxa"/>
            <w:vMerge/>
            <w:vAlign w:val="center"/>
          </w:tcPr>
          <w:p w:rsidR="009D5251" w:rsidRDefault="009D5251">
            <w:pPr>
              <w:ind w:leftChars="-45" w:left="133" w:hangingChars="134" w:hanging="241"/>
              <w:jc w:val="center"/>
              <w:rPr>
                <w:rFonts w:ascii="楷体" w:eastAsia="楷体" w:hAnsi="楷体"/>
                <w:kern w:val="0"/>
                <w:sz w:val="18"/>
                <w:szCs w:val="18"/>
              </w:rPr>
            </w:pPr>
          </w:p>
        </w:tc>
        <w:tc>
          <w:tcPr>
            <w:tcW w:w="1946" w:type="dxa"/>
            <w:vAlign w:val="center"/>
          </w:tcPr>
          <w:p w:rsidR="009D5251" w:rsidRDefault="00FC4908">
            <w:pPr>
              <w:ind w:left="149" w:hangingChars="83" w:hanging="149"/>
              <w:jc w:val="center"/>
              <w:rPr>
                <w:rFonts w:ascii="楷体" w:eastAsia="楷体" w:hAnsi="楷体"/>
                <w:kern w:val="0"/>
                <w:sz w:val="18"/>
                <w:szCs w:val="18"/>
              </w:rPr>
            </w:pPr>
            <w:r>
              <w:rPr>
                <w:rFonts w:ascii="楷体" w:eastAsia="楷体" w:hAnsi="楷体" w:hint="eastAsia"/>
                <w:kern w:val="0"/>
                <w:sz w:val="18"/>
                <w:szCs w:val="18"/>
              </w:rPr>
              <w:t>第二学期（春季）</w:t>
            </w:r>
          </w:p>
        </w:tc>
        <w:tc>
          <w:tcPr>
            <w:tcW w:w="2087" w:type="dxa"/>
            <w:vAlign w:val="center"/>
          </w:tcPr>
          <w:p w:rsidR="009D5251" w:rsidRDefault="00FC4908">
            <w:pPr>
              <w:ind w:left="149" w:hangingChars="83" w:hanging="149"/>
              <w:jc w:val="center"/>
              <w:rPr>
                <w:rFonts w:ascii="楷体" w:eastAsia="楷体" w:hAnsi="楷体"/>
                <w:kern w:val="0"/>
                <w:sz w:val="18"/>
                <w:szCs w:val="18"/>
              </w:rPr>
            </w:pPr>
            <w:r>
              <w:rPr>
                <w:rFonts w:ascii="楷体" w:eastAsia="楷体" w:hAnsi="楷体" w:hint="eastAsia"/>
                <w:kern w:val="0"/>
                <w:sz w:val="18"/>
                <w:szCs w:val="18"/>
              </w:rPr>
              <w:t>任选一门</w:t>
            </w:r>
          </w:p>
        </w:tc>
        <w:tc>
          <w:tcPr>
            <w:tcW w:w="2830" w:type="dxa"/>
            <w:vAlign w:val="center"/>
          </w:tcPr>
          <w:p w:rsidR="009D5251" w:rsidRDefault="00FC4908">
            <w:pPr>
              <w:ind w:left="149" w:hangingChars="83" w:hanging="149"/>
              <w:jc w:val="center"/>
              <w:rPr>
                <w:rFonts w:ascii="楷体" w:eastAsia="楷体" w:hAnsi="楷体"/>
                <w:kern w:val="0"/>
                <w:sz w:val="18"/>
                <w:szCs w:val="18"/>
              </w:rPr>
            </w:pPr>
            <w:r>
              <w:rPr>
                <w:rFonts w:ascii="楷体" w:eastAsia="楷体" w:hAnsi="楷体" w:hint="eastAsia"/>
                <w:kern w:val="0"/>
                <w:sz w:val="18"/>
                <w:szCs w:val="18"/>
              </w:rPr>
              <w:t>“听力”、“口语”</w:t>
            </w:r>
          </w:p>
        </w:tc>
      </w:tr>
      <w:tr w:rsidR="009D5251">
        <w:tc>
          <w:tcPr>
            <w:tcW w:w="1985" w:type="dxa"/>
            <w:tcBorders>
              <w:bottom w:val="single" w:sz="4" w:space="0" w:color="auto"/>
            </w:tcBorders>
            <w:vAlign w:val="center"/>
          </w:tcPr>
          <w:p w:rsidR="009D5251" w:rsidRDefault="00FC4908">
            <w:pPr>
              <w:ind w:leftChars="-45" w:left="133" w:hangingChars="134" w:hanging="241"/>
              <w:jc w:val="center"/>
              <w:rPr>
                <w:rFonts w:ascii="楷体" w:eastAsia="楷体" w:hAnsi="楷体"/>
                <w:kern w:val="0"/>
                <w:sz w:val="18"/>
                <w:szCs w:val="18"/>
              </w:rPr>
            </w:pPr>
            <w:r>
              <w:rPr>
                <w:rFonts w:ascii="楷体" w:eastAsia="楷体" w:hAnsi="楷体" w:hint="eastAsia"/>
                <w:kern w:val="0"/>
                <w:sz w:val="18"/>
                <w:szCs w:val="18"/>
              </w:rPr>
              <w:t>博士生公共政治</w:t>
            </w:r>
          </w:p>
        </w:tc>
        <w:tc>
          <w:tcPr>
            <w:tcW w:w="1946" w:type="dxa"/>
            <w:tcBorders>
              <w:bottom w:val="single" w:sz="4" w:space="0" w:color="auto"/>
            </w:tcBorders>
            <w:vAlign w:val="center"/>
          </w:tcPr>
          <w:p w:rsidR="009D5251" w:rsidRDefault="00FC4908">
            <w:pPr>
              <w:ind w:left="149" w:hangingChars="83" w:hanging="149"/>
              <w:jc w:val="center"/>
              <w:rPr>
                <w:rFonts w:ascii="楷体" w:eastAsia="楷体" w:hAnsi="楷体"/>
                <w:kern w:val="0"/>
                <w:sz w:val="18"/>
                <w:szCs w:val="18"/>
              </w:rPr>
            </w:pPr>
            <w:r>
              <w:rPr>
                <w:rFonts w:ascii="楷体" w:eastAsia="楷体" w:hAnsi="楷体" w:hint="eastAsia"/>
                <w:kern w:val="0"/>
                <w:sz w:val="18"/>
                <w:szCs w:val="18"/>
              </w:rPr>
              <w:t>第一学期（秋季）</w:t>
            </w:r>
          </w:p>
        </w:tc>
        <w:tc>
          <w:tcPr>
            <w:tcW w:w="2087" w:type="dxa"/>
            <w:tcBorders>
              <w:bottom w:val="single" w:sz="4" w:space="0" w:color="auto"/>
            </w:tcBorders>
            <w:vAlign w:val="center"/>
          </w:tcPr>
          <w:p w:rsidR="009D5251" w:rsidRDefault="00FC4908">
            <w:pPr>
              <w:ind w:left="149" w:hangingChars="83" w:hanging="149"/>
              <w:jc w:val="center"/>
              <w:rPr>
                <w:rFonts w:ascii="楷体" w:eastAsia="楷体" w:hAnsi="楷体"/>
                <w:kern w:val="0"/>
                <w:sz w:val="18"/>
                <w:szCs w:val="18"/>
              </w:rPr>
            </w:pPr>
            <w:r>
              <w:rPr>
                <w:rFonts w:ascii="楷体" w:eastAsia="楷体" w:hAnsi="楷体" w:hint="eastAsia"/>
                <w:kern w:val="0"/>
                <w:sz w:val="18"/>
                <w:szCs w:val="18"/>
              </w:rPr>
              <w:t>必修</w:t>
            </w:r>
          </w:p>
        </w:tc>
        <w:tc>
          <w:tcPr>
            <w:tcW w:w="2830" w:type="dxa"/>
            <w:tcBorders>
              <w:bottom w:val="single" w:sz="4" w:space="0" w:color="auto"/>
            </w:tcBorders>
            <w:vAlign w:val="center"/>
          </w:tcPr>
          <w:p w:rsidR="009D5251" w:rsidRDefault="00FC4908">
            <w:pPr>
              <w:ind w:left="149" w:hangingChars="83" w:hanging="149"/>
              <w:jc w:val="center"/>
              <w:rPr>
                <w:rFonts w:ascii="楷体" w:eastAsia="楷体" w:hAnsi="楷体"/>
                <w:kern w:val="0"/>
                <w:sz w:val="18"/>
                <w:szCs w:val="18"/>
              </w:rPr>
            </w:pPr>
            <w:r>
              <w:rPr>
                <w:rFonts w:ascii="楷体" w:eastAsia="楷体" w:hAnsi="楷体" w:hint="eastAsia"/>
                <w:kern w:val="0"/>
                <w:sz w:val="18"/>
                <w:szCs w:val="18"/>
              </w:rPr>
              <w:t>中国马克思主义与当代</w:t>
            </w:r>
          </w:p>
        </w:tc>
      </w:tr>
    </w:tbl>
    <w:p w:rsidR="009D5251" w:rsidRDefault="00FC4908">
      <w:pPr>
        <w:widowControl/>
        <w:spacing w:beforeLines="100" w:before="312"/>
        <w:jc w:val="center"/>
        <w:rPr>
          <w:rFonts w:ascii="楷体" w:eastAsia="楷体" w:hAnsi="楷体"/>
          <w:kern w:val="0"/>
          <w:sz w:val="18"/>
          <w:szCs w:val="20"/>
        </w:rPr>
      </w:pPr>
      <w:r>
        <w:rPr>
          <w:rFonts w:ascii="楷体" w:eastAsia="楷体" w:hAnsi="楷体" w:hint="eastAsia"/>
          <w:kern w:val="0"/>
          <w:sz w:val="18"/>
          <w:szCs w:val="20"/>
        </w:rPr>
        <w:t>表</w:t>
      </w:r>
      <w:r>
        <w:rPr>
          <w:rFonts w:ascii="楷体" w:eastAsia="楷体" w:hAnsi="楷体"/>
          <w:kern w:val="0"/>
          <w:sz w:val="18"/>
          <w:szCs w:val="20"/>
        </w:rPr>
        <w:t>2</w:t>
      </w:r>
      <w:r>
        <w:rPr>
          <w:rFonts w:ascii="楷体" w:eastAsia="楷体" w:hAnsi="楷体" w:hint="eastAsia"/>
          <w:kern w:val="0"/>
          <w:sz w:val="18"/>
          <w:szCs w:val="20"/>
        </w:rPr>
        <w:t>：普通博士生专业课程</w:t>
      </w:r>
    </w:p>
    <w:tbl>
      <w:tblPr>
        <w:tblW w:w="8647" w:type="dxa"/>
        <w:tblInd w:w="-5" w:type="dxa"/>
        <w:tblLook w:val="04A0" w:firstRow="1" w:lastRow="0" w:firstColumn="1" w:lastColumn="0" w:noHBand="0" w:noVBand="1"/>
      </w:tblPr>
      <w:tblGrid>
        <w:gridCol w:w="856"/>
        <w:gridCol w:w="1139"/>
        <w:gridCol w:w="2972"/>
        <w:gridCol w:w="1559"/>
        <w:gridCol w:w="142"/>
        <w:gridCol w:w="1979"/>
      </w:tblGrid>
      <w:tr w:rsidR="009D5251">
        <w:trPr>
          <w:trHeight w:val="305"/>
        </w:trPr>
        <w:tc>
          <w:tcPr>
            <w:tcW w:w="856" w:type="dxa"/>
            <w:tcBorders>
              <w:top w:val="single" w:sz="4" w:space="0" w:color="auto"/>
              <w:bottom w:val="single" w:sz="4" w:space="0" w:color="auto"/>
            </w:tcBorders>
            <w:vAlign w:val="center"/>
          </w:tcPr>
          <w:p w:rsidR="009D5251" w:rsidRDefault="00FC4908">
            <w:pPr>
              <w:jc w:val="center"/>
              <w:rPr>
                <w:rFonts w:ascii="楷体" w:eastAsia="楷体" w:hAnsi="楷体"/>
                <w:b/>
                <w:sz w:val="21"/>
                <w:szCs w:val="21"/>
              </w:rPr>
            </w:pPr>
            <w:r>
              <w:rPr>
                <w:rFonts w:ascii="楷体" w:eastAsia="楷体" w:hAnsi="楷体" w:hint="eastAsia"/>
                <w:b/>
                <w:sz w:val="21"/>
                <w:szCs w:val="21"/>
              </w:rPr>
              <w:t>序号</w:t>
            </w:r>
          </w:p>
        </w:tc>
        <w:tc>
          <w:tcPr>
            <w:tcW w:w="1139" w:type="dxa"/>
            <w:tcBorders>
              <w:top w:val="single" w:sz="4" w:space="0" w:color="auto"/>
              <w:bottom w:val="single" w:sz="4" w:space="0" w:color="auto"/>
            </w:tcBorders>
          </w:tcPr>
          <w:p w:rsidR="009D5251" w:rsidRDefault="00FC4908">
            <w:pPr>
              <w:jc w:val="center"/>
              <w:rPr>
                <w:rFonts w:ascii="楷体" w:eastAsia="楷体" w:hAnsi="楷体"/>
                <w:b/>
                <w:sz w:val="21"/>
                <w:szCs w:val="21"/>
              </w:rPr>
            </w:pPr>
            <w:r>
              <w:rPr>
                <w:rFonts w:ascii="楷体" w:eastAsia="楷体" w:hAnsi="楷体" w:hint="eastAsia"/>
                <w:b/>
                <w:sz w:val="21"/>
                <w:szCs w:val="21"/>
              </w:rPr>
              <w:t>课程编号</w:t>
            </w:r>
          </w:p>
        </w:tc>
        <w:tc>
          <w:tcPr>
            <w:tcW w:w="2972" w:type="dxa"/>
            <w:tcBorders>
              <w:top w:val="single" w:sz="4" w:space="0" w:color="auto"/>
              <w:bottom w:val="single" w:sz="4" w:space="0" w:color="auto"/>
            </w:tcBorders>
            <w:vAlign w:val="center"/>
          </w:tcPr>
          <w:p w:rsidR="009D5251" w:rsidRDefault="00FC4908">
            <w:pPr>
              <w:jc w:val="center"/>
              <w:rPr>
                <w:rFonts w:ascii="楷体" w:eastAsia="楷体" w:hAnsi="楷体"/>
                <w:b/>
                <w:sz w:val="21"/>
                <w:szCs w:val="21"/>
              </w:rPr>
            </w:pPr>
            <w:r>
              <w:rPr>
                <w:rFonts w:ascii="楷体" w:eastAsia="楷体" w:hAnsi="楷体" w:hint="eastAsia"/>
                <w:b/>
                <w:sz w:val="21"/>
                <w:szCs w:val="21"/>
              </w:rPr>
              <w:t>课程名称</w:t>
            </w:r>
          </w:p>
        </w:tc>
        <w:tc>
          <w:tcPr>
            <w:tcW w:w="1701" w:type="dxa"/>
            <w:gridSpan w:val="2"/>
            <w:tcBorders>
              <w:top w:val="single" w:sz="4" w:space="0" w:color="auto"/>
              <w:bottom w:val="single" w:sz="4" w:space="0" w:color="auto"/>
            </w:tcBorders>
            <w:vAlign w:val="center"/>
          </w:tcPr>
          <w:p w:rsidR="009D5251" w:rsidRDefault="00FC4908">
            <w:pPr>
              <w:ind w:leftChars="-223" w:left="-535" w:firstLineChars="254" w:firstLine="535"/>
              <w:jc w:val="center"/>
              <w:rPr>
                <w:rFonts w:ascii="楷体" w:eastAsia="楷体" w:hAnsi="楷体"/>
                <w:b/>
                <w:sz w:val="21"/>
                <w:szCs w:val="21"/>
              </w:rPr>
            </w:pPr>
            <w:r>
              <w:rPr>
                <w:rFonts w:ascii="楷体" w:eastAsia="楷体" w:hAnsi="楷体" w:hint="eastAsia"/>
                <w:b/>
                <w:sz w:val="21"/>
                <w:szCs w:val="21"/>
              </w:rPr>
              <w:t>任课老师</w:t>
            </w:r>
          </w:p>
        </w:tc>
        <w:tc>
          <w:tcPr>
            <w:tcW w:w="1979" w:type="dxa"/>
            <w:tcBorders>
              <w:top w:val="single" w:sz="4" w:space="0" w:color="auto"/>
              <w:bottom w:val="single" w:sz="4" w:space="0" w:color="auto"/>
            </w:tcBorders>
            <w:vAlign w:val="center"/>
          </w:tcPr>
          <w:p w:rsidR="009D5251" w:rsidRDefault="00FC4908">
            <w:pPr>
              <w:ind w:leftChars="-27" w:left="-2" w:hangingChars="30" w:hanging="63"/>
              <w:jc w:val="center"/>
              <w:rPr>
                <w:rFonts w:ascii="楷体" w:eastAsia="楷体" w:hAnsi="楷体"/>
                <w:b/>
                <w:sz w:val="21"/>
                <w:szCs w:val="21"/>
              </w:rPr>
            </w:pPr>
            <w:r>
              <w:rPr>
                <w:rFonts w:ascii="楷体" w:eastAsia="楷体" w:hAnsi="楷体" w:hint="eastAsia"/>
                <w:b/>
                <w:sz w:val="21"/>
                <w:szCs w:val="21"/>
              </w:rPr>
              <w:t>学期</w:t>
            </w:r>
          </w:p>
        </w:tc>
      </w:tr>
      <w:tr w:rsidR="009D5251">
        <w:trPr>
          <w:trHeight w:val="139"/>
        </w:trPr>
        <w:tc>
          <w:tcPr>
            <w:tcW w:w="8647" w:type="dxa"/>
            <w:gridSpan w:val="6"/>
            <w:tcBorders>
              <w:top w:val="single" w:sz="4" w:space="0" w:color="auto"/>
            </w:tcBorders>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b/>
                <w:color w:val="000000"/>
                <w:sz w:val="18"/>
                <w:szCs w:val="18"/>
              </w:rPr>
              <w:t>必修课（2门）</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t>1</w:t>
            </w:r>
          </w:p>
        </w:tc>
        <w:tc>
          <w:tcPr>
            <w:tcW w:w="1139" w:type="dxa"/>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12</w:t>
            </w:r>
            <w:r>
              <w:rPr>
                <w:rFonts w:ascii="楷体" w:eastAsia="楷体" w:hAnsi="楷体"/>
                <w:color w:val="000000"/>
                <w:sz w:val="18"/>
                <w:szCs w:val="18"/>
              </w:rPr>
              <w:t>0100X01</w:t>
            </w:r>
          </w:p>
        </w:tc>
        <w:tc>
          <w:tcPr>
            <w:tcW w:w="2972" w:type="dxa"/>
            <w:shd w:val="clear" w:color="auto" w:fill="auto"/>
            <w:vAlign w:val="center"/>
          </w:tcPr>
          <w:p w:rsidR="009D5251" w:rsidRDefault="007010A7">
            <w:pPr>
              <w:widowControl/>
              <w:jc w:val="center"/>
              <w:rPr>
                <w:rFonts w:ascii="楷体" w:eastAsia="楷体" w:hAnsi="楷体"/>
                <w:color w:val="000000"/>
                <w:sz w:val="18"/>
                <w:szCs w:val="18"/>
              </w:rPr>
            </w:pPr>
            <w:r w:rsidRPr="007010A7">
              <w:rPr>
                <w:rFonts w:ascii="楷体" w:eastAsia="楷体" w:hAnsi="楷体" w:hint="eastAsia"/>
                <w:color w:val="000000"/>
                <w:sz w:val="18"/>
                <w:szCs w:val="18"/>
              </w:rPr>
              <w:t>管理科学与工程研究方法论</w:t>
            </w:r>
          </w:p>
        </w:tc>
        <w:tc>
          <w:tcPr>
            <w:tcW w:w="1559"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周献中等</w:t>
            </w:r>
          </w:p>
        </w:tc>
        <w:tc>
          <w:tcPr>
            <w:tcW w:w="2121" w:type="dxa"/>
            <w:gridSpan w:val="2"/>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春季</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hint="eastAsia"/>
                <w:sz w:val="18"/>
                <w:szCs w:val="18"/>
              </w:rPr>
              <w:t>2</w:t>
            </w:r>
          </w:p>
        </w:tc>
        <w:tc>
          <w:tcPr>
            <w:tcW w:w="1139" w:type="dxa"/>
          </w:tcPr>
          <w:p w:rsidR="009D5251" w:rsidRDefault="00FC4908">
            <w:pPr>
              <w:widowControl/>
              <w:jc w:val="center"/>
              <w:rPr>
                <w:rFonts w:ascii="楷体" w:eastAsia="楷体" w:hAnsi="楷体"/>
                <w:color w:val="000000"/>
                <w:sz w:val="18"/>
                <w:szCs w:val="18"/>
              </w:rPr>
            </w:pPr>
            <w:r>
              <w:rPr>
                <w:rFonts w:ascii="楷体" w:eastAsia="楷体" w:hAnsi="楷体"/>
                <w:color w:val="000000"/>
                <w:sz w:val="18"/>
                <w:szCs w:val="18"/>
              </w:rPr>
              <w:t>1201B0200</w:t>
            </w:r>
          </w:p>
        </w:tc>
        <w:tc>
          <w:tcPr>
            <w:tcW w:w="2972"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color w:val="000000"/>
                <w:sz w:val="18"/>
                <w:szCs w:val="18"/>
              </w:rPr>
              <w:t>系统方法与应用</w:t>
            </w:r>
          </w:p>
        </w:tc>
        <w:tc>
          <w:tcPr>
            <w:tcW w:w="1559" w:type="dxa"/>
            <w:shd w:val="clear" w:color="auto" w:fill="auto"/>
            <w:vAlign w:val="center"/>
          </w:tcPr>
          <w:p w:rsidR="009D5251" w:rsidRDefault="00FC4908">
            <w:pPr>
              <w:widowControl/>
              <w:jc w:val="center"/>
              <w:rPr>
                <w:rFonts w:ascii="楷体" w:eastAsia="楷体" w:hAnsi="楷体"/>
                <w:color w:val="000000"/>
                <w:sz w:val="18"/>
                <w:szCs w:val="18"/>
              </w:rPr>
            </w:pPr>
            <w:proofErr w:type="gramStart"/>
            <w:r>
              <w:rPr>
                <w:rFonts w:ascii="楷体" w:eastAsia="楷体" w:hAnsi="楷体"/>
                <w:color w:val="000000"/>
                <w:sz w:val="18"/>
                <w:szCs w:val="18"/>
              </w:rPr>
              <w:t>周晶</w:t>
            </w:r>
            <w:proofErr w:type="gramEnd"/>
          </w:p>
        </w:tc>
        <w:tc>
          <w:tcPr>
            <w:tcW w:w="2121" w:type="dxa"/>
            <w:gridSpan w:val="2"/>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春季</w:t>
            </w:r>
          </w:p>
        </w:tc>
      </w:tr>
      <w:tr w:rsidR="009D5251">
        <w:trPr>
          <w:trHeight w:val="340"/>
        </w:trPr>
        <w:tc>
          <w:tcPr>
            <w:tcW w:w="8647" w:type="dxa"/>
            <w:gridSpan w:val="6"/>
            <w:vAlign w:val="center"/>
          </w:tcPr>
          <w:p w:rsidR="009D5251" w:rsidRDefault="00FC4908">
            <w:pPr>
              <w:widowControl/>
              <w:jc w:val="center"/>
              <w:rPr>
                <w:rFonts w:ascii="楷体" w:eastAsia="楷体" w:hAnsi="楷体"/>
                <w:b/>
                <w:color w:val="000000"/>
                <w:sz w:val="18"/>
                <w:szCs w:val="18"/>
              </w:rPr>
            </w:pPr>
            <w:r>
              <w:rPr>
                <w:rFonts w:ascii="楷体" w:eastAsia="楷体" w:hAnsi="楷体" w:hint="eastAsia"/>
                <w:b/>
                <w:color w:val="000000"/>
                <w:sz w:val="18"/>
                <w:szCs w:val="18"/>
              </w:rPr>
              <w:t>方法类课程（选修</w:t>
            </w:r>
            <w:r>
              <w:rPr>
                <w:rFonts w:ascii="楷体" w:eastAsia="楷体" w:hAnsi="楷体"/>
                <w:b/>
                <w:color w:val="000000"/>
                <w:sz w:val="18"/>
                <w:szCs w:val="18"/>
              </w:rPr>
              <w:t>1门）</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hint="eastAsia"/>
                <w:sz w:val="18"/>
                <w:szCs w:val="18"/>
              </w:rPr>
              <w:t>1</w:t>
            </w:r>
          </w:p>
        </w:tc>
        <w:tc>
          <w:tcPr>
            <w:tcW w:w="1139" w:type="dxa"/>
          </w:tcPr>
          <w:p w:rsidR="009D5251" w:rsidRDefault="00FC4908">
            <w:pPr>
              <w:widowControl/>
              <w:jc w:val="center"/>
              <w:rPr>
                <w:rFonts w:ascii="楷体" w:eastAsia="楷体" w:hAnsi="楷体"/>
                <w:color w:val="000000"/>
                <w:sz w:val="18"/>
                <w:szCs w:val="18"/>
              </w:rPr>
            </w:pPr>
            <w:r>
              <w:rPr>
                <w:rFonts w:ascii="楷体" w:eastAsia="楷体" w:hAnsi="楷体"/>
                <w:color w:val="000000"/>
                <w:sz w:val="18"/>
                <w:szCs w:val="18"/>
              </w:rPr>
              <w:t>1201B0100</w:t>
            </w:r>
          </w:p>
        </w:tc>
        <w:tc>
          <w:tcPr>
            <w:tcW w:w="2972"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最优化理论与方法</w:t>
            </w:r>
          </w:p>
        </w:tc>
        <w:tc>
          <w:tcPr>
            <w:tcW w:w="1559"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徐薇</w:t>
            </w:r>
          </w:p>
        </w:tc>
        <w:tc>
          <w:tcPr>
            <w:tcW w:w="2121" w:type="dxa"/>
            <w:gridSpan w:val="2"/>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秋季</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t>2</w:t>
            </w:r>
          </w:p>
        </w:tc>
        <w:tc>
          <w:tcPr>
            <w:tcW w:w="1139" w:type="dxa"/>
          </w:tcPr>
          <w:p w:rsidR="009D5251" w:rsidRDefault="00FC4908">
            <w:pPr>
              <w:widowControl/>
              <w:jc w:val="center"/>
              <w:rPr>
                <w:rFonts w:ascii="楷体" w:eastAsia="楷体" w:hAnsi="楷体"/>
                <w:color w:val="000000"/>
                <w:sz w:val="18"/>
                <w:szCs w:val="18"/>
              </w:rPr>
            </w:pPr>
            <w:r>
              <w:rPr>
                <w:rFonts w:ascii="楷体" w:eastAsia="楷体" w:hAnsi="楷体"/>
                <w:color w:val="000000"/>
                <w:sz w:val="18"/>
                <w:szCs w:val="18"/>
              </w:rPr>
              <w:t>1201B0300</w:t>
            </w:r>
          </w:p>
        </w:tc>
        <w:tc>
          <w:tcPr>
            <w:tcW w:w="2972"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color w:val="000000"/>
                <w:sz w:val="18"/>
                <w:szCs w:val="18"/>
              </w:rPr>
              <w:t>博弈论</w:t>
            </w:r>
          </w:p>
        </w:tc>
        <w:tc>
          <w:tcPr>
            <w:tcW w:w="1559" w:type="dxa"/>
            <w:shd w:val="clear" w:color="auto" w:fill="auto"/>
            <w:vAlign w:val="center"/>
          </w:tcPr>
          <w:p w:rsidR="009D5251" w:rsidRDefault="00FC4908">
            <w:pPr>
              <w:widowControl/>
              <w:jc w:val="center"/>
              <w:rPr>
                <w:rFonts w:ascii="楷体" w:eastAsia="楷体" w:hAnsi="楷体"/>
                <w:color w:val="000000"/>
                <w:sz w:val="18"/>
                <w:szCs w:val="18"/>
              </w:rPr>
            </w:pPr>
            <w:proofErr w:type="gramStart"/>
            <w:r>
              <w:rPr>
                <w:rFonts w:ascii="楷体" w:eastAsia="楷体" w:hAnsi="楷体"/>
                <w:color w:val="000000"/>
                <w:sz w:val="18"/>
                <w:szCs w:val="18"/>
              </w:rPr>
              <w:t>肖条</w:t>
            </w:r>
            <w:proofErr w:type="gramEnd"/>
            <w:r>
              <w:rPr>
                <w:rFonts w:ascii="楷体" w:eastAsia="楷体" w:hAnsi="楷体"/>
                <w:color w:val="000000"/>
                <w:sz w:val="18"/>
                <w:szCs w:val="18"/>
              </w:rPr>
              <w:t>军</w:t>
            </w:r>
          </w:p>
        </w:tc>
        <w:tc>
          <w:tcPr>
            <w:tcW w:w="2121" w:type="dxa"/>
            <w:gridSpan w:val="2"/>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秋季</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hint="eastAsia"/>
                <w:sz w:val="18"/>
                <w:szCs w:val="18"/>
              </w:rPr>
              <w:t>3</w:t>
            </w:r>
          </w:p>
        </w:tc>
        <w:tc>
          <w:tcPr>
            <w:tcW w:w="1139" w:type="dxa"/>
          </w:tcPr>
          <w:p w:rsidR="009D5251" w:rsidRDefault="00FC4908">
            <w:pPr>
              <w:widowControl/>
              <w:jc w:val="center"/>
              <w:rPr>
                <w:rFonts w:ascii="楷体" w:eastAsia="楷体" w:hAnsi="楷体"/>
                <w:color w:val="000000"/>
                <w:sz w:val="18"/>
                <w:szCs w:val="18"/>
              </w:rPr>
            </w:pPr>
            <w:r>
              <w:rPr>
                <w:rFonts w:ascii="楷体" w:eastAsia="楷体" w:hAnsi="楷体"/>
                <w:color w:val="000000"/>
                <w:sz w:val="18"/>
                <w:szCs w:val="18"/>
              </w:rPr>
              <w:t>1201C1000</w:t>
            </w:r>
          </w:p>
        </w:tc>
        <w:tc>
          <w:tcPr>
            <w:tcW w:w="2972"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多元统计与数据分析</w:t>
            </w:r>
          </w:p>
        </w:tc>
        <w:tc>
          <w:tcPr>
            <w:tcW w:w="1559"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徐红利</w:t>
            </w:r>
          </w:p>
        </w:tc>
        <w:tc>
          <w:tcPr>
            <w:tcW w:w="2121" w:type="dxa"/>
            <w:gridSpan w:val="2"/>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秋季</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t>4</w:t>
            </w:r>
          </w:p>
        </w:tc>
        <w:tc>
          <w:tcPr>
            <w:tcW w:w="1139" w:type="dxa"/>
          </w:tcPr>
          <w:p w:rsidR="009D5251" w:rsidRDefault="00FC4908">
            <w:pPr>
              <w:widowControl/>
              <w:jc w:val="center"/>
              <w:rPr>
                <w:rFonts w:ascii="楷体" w:eastAsia="楷体" w:hAnsi="楷体"/>
                <w:color w:val="000000"/>
                <w:sz w:val="18"/>
                <w:szCs w:val="18"/>
              </w:rPr>
            </w:pPr>
            <w:r>
              <w:rPr>
                <w:rFonts w:ascii="楷体" w:eastAsia="楷体" w:hAnsi="楷体"/>
                <w:color w:val="000000"/>
                <w:sz w:val="18"/>
                <w:szCs w:val="18"/>
              </w:rPr>
              <w:t>1201D1400</w:t>
            </w:r>
          </w:p>
        </w:tc>
        <w:tc>
          <w:tcPr>
            <w:tcW w:w="2972"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随机优化理论与应用</w:t>
            </w:r>
          </w:p>
        </w:tc>
        <w:tc>
          <w:tcPr>
            <w:tcW w:w="1559"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陈彩华</w:t>
            </w:r>
          </w:p>
        </w:tc>
        <w:tc>
          <w:tcPr>
            <w:tcW w:w="2121" w:type="dxa"/>
            <w:gridSpan w:val="2"/>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春季</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t>5</w:t>
            </w:r>
          </w:p>
        </w:tc>
        <w:tc>
          <w:tcPr>
            <w:tcW w:w="1139" w:type="dxa"/>
          </w:tcPr>
          <w:p w:rsidR="009D5251" w:rsidRDefault="00FC4908">
            <w:pPr>
              <w:widowControl/>
              <w:jc w:val="center"/>
              <w:rPr>
                <w:rFonts w:ascii="楷体" w:eastAsia="楷体" w:hAnsi="楷体"/>
                <w:color w:val="000000"/>
                <w:sz w:val="18"/>
                <w:szCs w:val="18"/>
              </w:rPr>
            </w:pPr>
            <w:r>
              <w:rPr>
                <w:rFonts w:ascii="楷体" w:eastAsia="楷体" w:hAnsi="楷体"/>
                <w:color w:val="000000"/>
                <w:sz w:val="18"/>
                <w:szCs w:val="18"/>
              </w:rPr>
              <w:t>1201C0100</w:t>
            </w:r>
          </w:p>
        </w:tc>
        <w:tc>
          <w:tcPr>
            <w:tcW w:w="2972"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高级计量经济学</w:t>
            </w:r>
          </w:p>
        </w:tc>
        <w:tc>
          <w:tcPr>
            <w:tcW w:w="1559" w:type="dxa"/>
            <w:shd w:val="clear" w:color="auto" w:fill="auto"/>
            <w:vAlign w:val="center"/>
          </w:tcPr>
          <w:p w:rsidR="009D5251" w:rsidRDefault="00FC4908">
            <w:pPr>
              <w:widowControl/>
              <w:jc w:val="center"/>
              <w:rPr>
                <w:rFonts w:ascii="楷体" w:eastAsia="楷体" w:hAnsi="楷体"/>
                <w:color w:val="000000"/>
                <w:sz w:val="18"/>
                <w:szCs w:val="18"/>
              </w:rPr>
            </w:pPr>
            <w:proofErr w:type="gramStart"/>
            <w:r>
              <w:rPr>
                <w:rFonts w:ascii="楷体" w:eastAsia="楷体" w:hAnsi="楷体" w:hint="eastAsia"/>
                <w:color w:val="000000"/>
                <w:sz w:val="18"/>
                <w:szCs w:val="18"/>
              </w:rPr>
              <w:t>方立兵</w:t>
            </w:r>
            <w:proofErr w:type="gramEnd"/>
          </w:p>
        </w:tc>
        <w:tc>
          <w:tcPr>
            <w:tcW w:w="2121" w:type="dxa"/>
            <w:gridSpan w:val="2"/>
            <w:shd w:val="clear" w:color="auto" w:fill="auto"/>
            <w:vAlign w:val="center"/>
          </w:tcPr>
          <w:p w:rsidR="009D5251" w:rsidRDefault="00572838">
            <w:pPr>
              <w:widowControl/>
              <w:jc w:val="center"/>
              <w:rPr>
                <w:rFonts w:ascii="楷体" w:eastAsia="楷体" w:hAnsi="楷体"/>
                <w:color w:val="000000"/>
                <w:sz w:val="18"/>
                <w:szCs w:val="18"/>
              </w:rPr>
            </w:pPr>
            <w:r>
              <w:rPr>
                <w:rFonts w:ascii="楷体" w:eastAsia="楷体" w:hAnsi="楷体" w:hint="eastAsia"/>
                <w:color w:val="000000"/>
                <w:sz w:val="18"/>
                <w:szCs w:val="18"/>
              </w:rPr>
              <w:t>春季</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t>6</w:t>
            </w:r>
          </w:p>
        </w:tc>
        <w:tc>
          <w:tcPr>
            <w:tcW w:w="1139" w:type="dxa"/>
          </w:tcPr>
          <w:p w:rsidR="009D5251" w:rsidRDefault="00FC4908">
            <w:pPr>
              <w:widowControl/>
              <w:jc w:val="center"/>
              <w:rPr>
                <w:rFonts w:ascii="楷体" w:eastAsia="楷体" w:hAnsi="楷体"/>
                <w:color w:val="000000"/>
                <w:sz w:val="18"/>
                <w:szCs w:val="18"/>
              </w:rPr>
            </w:pPr>
            <w:r>
              <w:rPr>
                <w:rFonts w:ascii="楷体" w:eastAsia="楷体" w:hAnsi="楷体"/>
                <w:color w:val="000000"/>
                <w:sz w:val="18"/>
                <w:szCs w:val="18"/>
              </w:rPr>
              <w:t>1201C1300</w:t>
            </w:r>
          </w:p>
        </w:tc>
        <w:tc>
          <w:tcPr>
            <w:tcW w:w="2972"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应用随机过程</w:t>
            </w:r>
          </w:p>
        </w:tc>
        <w:tc>
          <w:tcPr>
            <w:tcW w:w="1559" w:type="dxa"/>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瞿慧</w:t>
            </w:r>
          </w:p>
        </w:tc>
        <w:tc>
          <w:tcPr>
            <w:tcW w:w="2121" w:type="dxa"/>
            <w:gridSpan w:val="2"/>
            <w:shd w:val="clear" w:color="auto" w:fill="auto"/>
            <w:vAlign w:val="center"/>
          </w:tcPr>
          <w:p w:rsidR="009D5251" w:rsidRDefault="00FC4908">
            <w:pPr>
              <w:widowControl/>
              <w:jc w:val="center"/>
              <w:rPr>
                <w:rFonts w:ascii="楷体" w:eastAsia="楷体" w:hAnsi="楷体"/>
                <w:color w:val="000000"/>
                <w:sz w:val="18"/>
                <w:szCs w:val="18"/>
              </w:rPr>
            </w:pPr>
            <w:r>
              <w:rPr>
                <w:rFonts w:ascii="楷体" w:eastAsia="楷体" w:hAnsi="楷体" w:hint="eastAsia"/>
                <w:color w:val="000000"/>
                <w:sz w:val="18"/>
                <w:szCs w:val="18"/>
              </w:rPr>
              <w:t>秋季</w:t>
            </w:r>
          </w:p>
        </w:tc>
      </w:tr>
      <w:tr w:rsidR="009D5251">
        <w:trPr>
          <w:trHeight w:val="340"/>
        </w:trPr>
        <w:tc>
          <w:tcPr>
            <w:tcW w:w="8647" w:type="dxa"/>
            <w:gridSpan w:val="6"/>
            <w:vAlign w:val="center"/>
          </w:tcPr>
          <w:p w:rsidR="009D5251" w:rsidRDefault="00FC4908">
            <w:pPr>
              <w:jc w:val="center"/>
              <w:rPr>
                <w:rFonts w:ascii="楷体" w:eastAsia="楷体" w:hAnsi="楷体"/>
                <w:b/>
                <w:color w:val="000000"/>
                <w:sz w:val="18"/>
                <w:szCs w:val="18"/>
              </w:rPr>
            </w:pPr>
            <w:r>
              <w:rPr>
                <w:rFonts w:ascii="楷体" w:eastAsia="楷体" w:hAnsi="楷体" w:hint="eastAsia"/>
                <w:b/>
                <w:color w:val="000000"/>
                <w:sz w:val="18"/>
                <w:szCs w:val="18"/>
              </w:rPr>
              <w:t>方向类课程（选修</w:t>
            </w:r>
            <w:r>
              <w:rPr>
                <w:rFonts w:ascii="楷体" w:eastAsia="楷体" w:hAnsi="楷体"/>
                <w:b/>
                <w:color w:val="000000"/>
                <w:sz w:val="18"/>
                <w:szCs w:val="18"/>
              </w:rPr>
              <w:t>1门）</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t>1</w:t>
            </w:r>
          </w:p>
        </w:tc>
        <w:tc>
          <w:tcPr>
            <w:tcW w:w="1139" w:type="dxa"/>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1201D1100</w:t>
            </w:r>
          </w:p>
        </w:tc>
        <w:tc>
          <w:tcPr>
            <w:tcW w:w="2972"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工程管理前沿</w:t>
            </w:r>
          </w:p>
        </w:tc>
        <w:tc>
          <w:tcPr>
            <w:tcW w:w="1559" w:type="dxa"/>
            <w:shd w:val="clear" w:color="auto" w:fill="auto"/>
            <w:vAlign w:val="center"/>
          </w:tcPr>
          <w:p w:rsidR="009D5251" w:rsidRDefault="00FC4908">
            <w:pPr>
              <w:jc w:val="center"/>
              <w:rPr>
                <w:rFonts w:ascii="楷体" w:eastAsia="楷体" w:hAnsi="楷体"/>
                <w:color w:val="000000"/>
                <w:sz w:val="18"/>
                <w:szCs w:val="18"/>
              </w:rPr>
            </w:pPr>
            <w:proofErr w:type="gramStart"/>
            <w:r>
              <w:rPr>
                <w:rFonts w:ascii="楷体" w:eastAsia="楷体" w:hAnsi="楷体" w:hint="eastAsia"/>
                <w:color w:val="000000"/>
                <w:sz w:val="18"/>
                <w:szCs w:val="18"/>
              </w:rPr>
              <w:t>宁延</w:t>
            </w:r>
            <w:proofErr w:type="gramEnd"/>
          </w:p>
        </w:tc>
        <w:tc>
          <w:tcPr>
            <w:tcW w:w="2121" w:type="dxa"/>
            <w:gridSpan w:val="2"/>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春季</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t>2</w:t>
            </w:r>
          </w:p>
        </w:tc>
        <w:tc>
          <w:tcPr>
            <w:tcW w:w="1139" w:type="dxa"/>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085240C04</w:t>
            </w:r>
          </w:p>
        </w:tc>
        <w:tc>
          <w:tcPr>
            <w:tcW w:w="2972"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运输与配送管理</w:t>
            </w:r>
          </w:p>
        </w:tc>
        <w:tc>
          <w:tcPr>
            <w:tcW w:w="1559"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罗志兴</w:t>
            </w:r>
          </w:p>
        </w:tc>
        <w:tc>
          <w:tcPr>
            <w:tcW w:w="2121" w:type="dxa"/>
            <w:gridSpan w:val="2"/>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秋季</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lastRenderedPageBreak/>
              <w:t>3</w:t>
            </w:r>
          </w:p>
        </w:tc>
        <w:tc>
          <w:tcPr>
            <w:tcW w:w="1139" w:type="dxa"/>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1201D2200</w:t>
            </w:r>
          </w:p>
        </w:tc>
        <w:tc>
          <w:tcPr>
            <w:tcW w:w="2972"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运营管理学前沿</w:t>
            </w:r>
          </w:p>
        </w:tc>
        <w:tc>
          <w:tcPr>
            <w:tcW w:w="1559" w:type="dxa"/>
            <w:shd w:val="clear" w:color="auto" w:fill="auto"/>
            <w:vAlign w:val="center"/>
          </w:tcPr>
          <w:p w:rsidR="009D5251" w:rsidRDefault="00FC4908">
            <w:pPr>
              <w:jc w:val="center"/>
              <w:rPr>
                <w:rFonts w:ascii="楷体" w:eastAsia="楷体" w:hAnsi="楷体"/>
                <w:color w:val="000000"/>
                <w:sz w:val="18"/>
                <w:szCs w:val="18"/>
              </w:rPr>
            </w:pPr>
            <w:proofErr w:type="gramStart"/>
            <w:r>
              <w:rPr>
                <w:rFonts w:ascii="楷体" w:eastAsia="楷体" w:hAnsi="楷体"/>
                <w:color w:val="000000"/>
                <w:sz w:val="18"/>
                <w:szCs w:val="18"/>
              </w:rPr>
              <w:t>沈厚才</w:t>
            </w:r>
            <w:proofErr w:type="gramEnd"/>
          </w:p>
        </w:tc>
        <w:tc>
          <w:tcPr>
            <w:tcW w:w="2121" w:type="dxa"/>
            <w:gridSpan w:val="2"/>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春季</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t>4</w:t>
            </w:r>
          </w:p>
        </w:tc>
        <w:tc>
          <w:tcPr>
            <w:tcW w:w="1139" w:type="dxa"/>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1201D1700</w:t>
            </w:r>
          </w:p>
        </w:tc>
        <w:tc>
          <w:tcPr>
            <w:tcW w:w="2972"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工程组织与决策</w:t>
            </w:r>
          </w:p>
        </w:tc>
        <w:tc>
          <w:tcPr>
            <w:tcW w:w="1559"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刘慧敏</w:t>
            </w:r>
          </w:p>
        </w:tc>
        <w:tc>
          <w:tcPr>
            <w:tcW w:w="2121" w:type="dxa"/>
            <w:gridSpan w:val="2"/>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春季</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t>5</w:t>
            </w:r>
          </w:p>
        </w:tc>
        <w:tc>
          <w:tcPr>
            <w:tcW w:w="1139" w:type="dxa"/>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1201D0100</w:t>
            </w:r>
          </w:p>
        </w:tc>
        <w:tc>
          <w:tcPr>
            <w:tcW w:w="2972"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金融理论经典与前沿</w:t>
            </w:r>
          </w:p>
        </w:tc>
        <w:tc>
          <w:tcPr>
            <w:tcW w:w="1559"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李心丹</w:t>
            </w:r>
          </w:p>
        </w:tc>
        <w:tc>
          <w:tcPr>
            <w:tcW w:w="2121" w:type="dxa"/>
            <w:gridSpan w:val="2"/>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春季、秋季</w:t>
            </w:r>
          </w:p>
        </w:tc>
      </w:tr>
      <w:tr w:rsidR="009D5251">
        <w:trPr>
          <w:trHeight w:val="340"/>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t>6</w:t>
            </w:r>
          </w:p>
        </w:tc>
        <w:tc>
          <w:tcPr>
            <w:tcW w:w="1139" w:type="dxa"/>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025102C04</w:t>
            </w:r>
          </w:p>
        </w:tc>
        <w:tc>
          <w:tcPr>
            <w:tcW w:w="2972"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行为金融学</w:t>
            </w:r>
          </w:p>
        </w:tc>
        <w:tc>
          <w:tcPr>
            <w:tcW w:w="1559"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俞红海</w:t>
            </w:r>
          </w:p>
        </w:tc>
        <w:tc>
          <w:tcPr>
            <w:tcW w:w="2121" w:type="dxa"/>
            <w:gridSpan w:val="2"/>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春季</w:t>
            </w:r>
          </w:p>
        </w:tc>
      </w:tr>
      <w:tr w:rsidR="009D5251">
        <w:trPr>
          <w:trHeight w:val="279"/>
        </w:trPr>
        <w:tc>
          <w:tcPr>
            <w:tcW w:w="856" w:type="dxa"/>
            <w:vAlign w:val="center"/>
          </w:tcPr>
          <w:p w:rsidR="009D5251" w:rsidRDefault="00FC4908">
            <w:pPr>
              <w:jc w:val="center"/>
              <w:rPr>
                <w:rFonts w:ascii="楷体" w:eastAsia="楷体" w:hAnsi="楷体"/>
                <w:sz w:val="18"/>
                <w:szCs w:val="18"/>
              </w:rPr>
            </w:pPr>
            <w:r>
              <w:rPr>
                <w:rFonts w:ascii="楷体" w:eastAsia="楷体" w:hAnsi="楷体"/>
                <w:sz w:val="18"/>
                <w:szCs w:val="18"/>
              </w:rPr>
              <w:t>7</w:t>
            </w:r>
          </w:p>
        </w:tc>
        <w:tc>
          <w:tcPr>
            <w:tcW w:w="1139" w:type="dxa"/>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0811D0900</w:t>
            </w:r>
          </w:p>
        </w:tc>
        <w:tc>
          <w:tcPr>
            <w:tcW w:w="2972"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指挥与控制系统理论与技术</w:t>
            </w:r>
          </w:p>
        </w:tc>
        <w:tc>
          <w:tcPr>
            <w:tcW w:w="1559" w:type="dxa"/>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周献中</w:t>
            </w:r>
          </w:p>
        </w:tc>
        <w:tc>
          <w:tcPr>
            <w:tcW w:w="2121" w:type="dxa"/>
            <w:gridSpan w:val="2"/>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春季</w:t>
            </w:r>
          </w:p>
        </w:tc>
      </w:tr>
      <w:tr w:rsidR="009D5251">
        <w:trPr>
          <w:trHeight w:val="229"/>
        </w:trPr>
        <w:tc>
          <w:tcPr>
            <w:tcW w:w="856" w:type="dxa"/>
            <w:tcBorders>
              <w:bottom w:val="single" w:sz="4" w:space="0" w:color="auto"/>
            </w:tcBorders>
            <w:vAlign w:val="center"/>
          </w:tcPr>
          <w:p w:rsidR="009D5251" w:rsidRDefault="00FC4908">
            <w:pPr>
              <w:jc w:val="center"/>
              <w:rPr>
                <w:rFonts w:ascii="楷体" w:eastAsia="楷体" w:hAnsi="楷体"/>
                <w:sz w:val="18"/>
                <w:szCs w:val="18"/>
              </w:rPr>
            </w:pPr>
            <w:r>
              <w:rPr>
                <w:rFonts w:ascii="楷体" w:eastAsia="楷体" w:hAnsi="楷体"/>
                <w:sz w:val="18"/>
                <w:szCs w:val="18"/>
              </w:rPr>
              <w:t>8</w:t>
            </w:r>
          </w:p>
        </w:tc>
        <w:tc>
          <w:tcPr>
            <w:tcW w:w="1139" w:type="dxa"/>
            <w:tcBorders>
              <w:bottom w:val="single" w:sz="4" w:space="0" w:color="auto"/>
            </w:tcBorders>
          </w:tcPr>
          <w:p w:rsidR="009D5251" w:rsidRDefault="00FC4908">
            <w:pPr>
              <w:jc w:val="center"/>
              <w:rPr>
                <w:rFonts w:ascii="楷体" w:eastAsia="楷体" w:hAnsi="楷体"/>
                <w:sz w:val="18"/>
                <w:szCs w:val="18"/>
              </w:rPr>
            </w:pPr>
            <w:r>
              <w:rPr>
                <w:rFonts w:ascii="楷体" w:eastAsia="楷体" w:hAnsi="楷体"/>
                <w:sz w:val="18"/>
                <w:szCs w:val="18"/>
              </w:rPr>
              <w:t>0811D1100</w:t>
            </w:r>
          </w:p>
        </w:tc>
        <w:tc>
          <w:tcPr>
            <w:tcW w:w="2972" w:type="dxa"/>
            <w:tcBorders>
              <w:bottom w:val="single" w:sz="4" w:space="0" w:color="auto"/>
            </w:tcBorders>
            <w:shd w:val="clear" w:color="auto" w:fill="auto"/>
            <w:vAlign w:val="center"/>
          </w:tcPr>
          <w:p w:rsidR="009D5251" w:rsidRDefault="00FC4908">
            <w:pPr>
              <w:jc w:val="center"/>
              <w:rPr>
                <w:rFonts w:ascii="楷体" w:eastAsia="楷体" w:hAnsi="楷体"/>
                <w:color w:val="FF0000"/>
                <w:sz w:val="18"/>
                <w:szCs w:val="18"/>
              </w:rPr>
            </w:pPr>
            <w:r>
              <w:rPr>
                <w:rFonts w:ascii="楷体" w:eastAsia="楷体" w:hAnsi="楷体"/>
                <w:sz w:val="18"/>
                <w:szCs w:val="18"/>
              </w:rPr>
              <w:t>群智能系统的协作理论与技术</w:t>
            </w:r>
          </w:p>
        </w:tc>
        <w:tc>
          <w:tcPr>
            <w:tcW w:w="1559" w:type="dxa"/>
            <w:tcBorders>
              <w:bottom w:val="single" w:sz="4" w:space="0" w:color="auto"/>
            </w:tcBorders>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color w:val="000000"/>
                <w:sz w:val="18"/>
                <w:szCs w:val="18"/>
              </w:rPr>
              <w:t>陈春林</w:t>
            </w:r>
          </w:p>
        </w:tc>
        <w:tc>
          <w:tcPr>
            <w:tcW w:w="2121" w:type="dxa"/>
            <w:gridSpan w:val="2"/>
            <w:tcBorders>
              <w:bottom w:val="single" w:sz="4" w:space="0" w:color="auto"/>
            </w:tcBorders>
            <w:shd w:val="clear" w:color="auto" w:fill="auto"/>
            <w:vAlign w:val="center"/>
          </w:tcPr>
          <w:p w:rsidR="009D5251" w:rsidRDefault="00FC4908">
            <w:pPr>
              <w:jc w:val="center"/>
              <w:rPr>
                <w:rFonts w:ascii="楷体" w:eastAsia="楷体" w:hAnsi="楷体"/>
                <w:color w:val="000000"/>
                <w:sz w:val="18"/>
                <w:szCs w:val="18"/>
              </w:rPr>
            </w:pPr>
            <w:r>
              <w:rPr>
                <w:rFonts w:ascii="楷体" w:eastAsia="楷体" w:hAnsi="楷体" w:hint="eastAsia"/>
                <w:color w:val="000000"/>
                <w:sz w:val="18"/>
                <w:szCs w:val="18"/>
              </w:rPr>
              <w:t>春季</w:t>
            </w:r>
          </w:p>
        </w:tc>
      </w:tr>
    </w:tbl>
    <w:p w:rsidR="009D5251" w:rsidRDefault="00FC4908">
      <w:pPr>
        <w:spacing w:line="360" w:lineRule="auto"/>
        <w:jc w:val="left"/>
        <w:rPr>
          <w:rFonts w:ascii="楷体" w:eastAsia="楷体" w:hAnsi="楷体"/>
          <w:kern w:val="0"/>
          <w:sz w:val="16"/>
          <w:szCs w:val="18"/>
        </w:rPr>
      </w:pPr>
      <w:r>
        <w:rPr>
          <w:rFonts w:ascii="楷体" w:eastAsia="楷体" w:hAnsi="楷体" w:hint="eastAsia"/>
          <w:kern w:val="0"/>
          <w:sz w:val="16"/>
          <w:szCs w:val="18"/>
        </w:rPr>
        <w:t>注：本院升学学生已修上述课程，可申请免修不免考。</w:t>
      </w:r>
    </w:p>
    <w:p w:rsidR="009D5251" w:rsidRDefault="00FC4908">
      <w:pPr>
        <w:pStyle w:val="ab"/>
        <w:spacing w:after="20" w:line="360" w:lineRule="auto"/>
        <w:ind w:leftChars="-59" w:left="-142" w:firstLineChars="200" w:firstLine="482"/>
        <w:jc w:val="left"/>
        <w:rPr>
          <w:rFonts w:ascii="楷体" w:eastAsia="楷体" w:hAnsi="楷体"/>
          <w:kern w:val="28"/>
          <w:sz w:val="24"/>
          <w:szCs w:val="24"/>
        </w:rPr>
      </w:pPr>
      <w:r>
        <w:rPr>
          <w:rFonts w:ascii="楷体" w:eastAsia="楷体" w:hAnsi="楷体" w:hint="eastAsia"/>
          <w:kern w:val="28"/>
          <w:sz w:val="24"/>
          <w:szCs w:val="24"/>
        </w:rPr>
        <w:t>（二）硕博连读生</w:t>
      </w:r>
    </w:p>
    <w:p w:rsidR="009D5251" w:rsidRDefault="00FC4908">
      <w:pPr>
        <w:pStyle w:val="30"/>
        <w:adjustRightInd w:val="0"/>
        <w:snapToGrid w:val="0"/>
        <w:spacing w:beforeLines="50" w:before="156" w:afterLines="25" w:after="78" w:line="360" w:lineRule="auto"/>
        <w:ind w:leftChars="6" w:left="14" w:firstLineChars="200" w:firstLine="480"/>
        <w:rPr>
          <w:rFonts w:ascii="宋体" w:hAnsi="宋体"/>
          <w:sz w:val="24"/>
          <w:szCs w:val="24"/>
        </w:rPr>
      </w:pPr>
      <w:r>
        <w:rPr>
          <w:rFonts w:ascii="宋体" w:hAnsi="宋体" w:hint="eastAsia"/>
          <w:sz w:val="24"/>
          <w:szCs w:val="24"/>
        </w:rPr>
        <w:t>硕博连读生进入博士阶段后，课程要求同普通博士生的课程要求。</w:t>
      </w:r>
    </w:p>
    <w:p w:rsidR="009D5251" w:rsidRDefault="00FC4908">
      <w:pPr>
        <w:pStyle w:val="ab"/>
        <w:spacing w:after="20" w:line="360" w:lineRule="auto"/>
        <w:ind w:leftChars="-118" w:left="-283" w:firstLineChars="258" w:firstLine="622"/>
        <w:jc w:val="left"/>
        <w:rPr>
          <w:rFonts w:ascii="楷体" w:eastAsia="楷体" w:hAnsi="楷体"/>
          <w:kern w:val="28"/>
          <w:sz w:val="24"/>
          <w:szCs w:val="24"/>
        </w:rPr>
      </w:pPr>
      <w:r>
        <w:rPr>
          <w:rFonts w:ascii="楷体" w:eastAsia="楷体" w:hAnsi="楷体" w:hint="eastAsia"/>
          <w:kern w:val="28"/>
          <w:sz w:val="24"/>
          <w:szCs w:val="24"/>
        </w:rPr>
        <w:t>（三）</w:t>
      </w:r>
      <w:proofErr w:type="gramStart"/>
      <w:r>
        <w:rPr>
          <w:rFonts w:ascii="楷体" w:eastAsia="楷体" w:hAnsi="楷体" w:hint="eastAsia"/>
          <w:kern w:val="28"/>
          <w:sz w:val="24"/>
          <w:szCs w:val="24"/>
        </w:rPr>
        <w:t>直博生</w:t>
      </w:r>
      <w:proofErr w:type="gramEnd"/>
    </w:p>
    <w:p w:rsidR="009D5251" w:rsidRDefault="00FC4908">
      <w:pPr>
        <w:spacing w:line="360" w:lineRule="auto"/>
        <w:ind w:firstLineChars="200" w:firstLine="480"/>
        <w:rPr>
          <w:rFonts w:ascii="宋体" w:eastAsia="宋体" w:hAnsi="宋体"/>
          <w:color w:val="000000"/>
          <w:kern w:val="0"/>
        </w:rPr>
      </w:pPr>
      <w:proofErr w:type="gramStart"/>
      <w:r>
        <w:rPr>
          <w:rFonts w:ascii="宋体" w:eastAsia="宋体" w:hAnsi="宋体" w:hint="eastAsia"/>
          <w:color w:val="000000"/>
          <w:kern w:val="0"/>
        </w:rPr>
        <w:t>直博生</w:t>
      </w:r>
      <w:proofErr w:type="gramEnd"/>
      <w:r>
        <w:rPr>
          <w:rFonts w:ascii="宋体" w:eastAsia="宋体" w:hAnsi="宋体" w:hint="eastAsia"/>
          <w:color w:val="000000"/>
          <w:kern w:val="0"/>
        </w:rPr>
        <w:t>的课程包括公共必修课程与专业课程两类。其中：公共必修课包括公共英语课和公共政治</w:t>
      </w:r>
      <w:r>
        <w:rPr>
          <w:rFonts w:ascii="Times New Roman" w:eastAsia="宋体" w:hAnsi="Times New Roman"/>
          <w:color w:val="000000"/>
          <w:kern w:val="0"/>
        </w:rPr>
        <w:t>课</w:t>
      </w:r>
      <w:r w:rsidRPr="00245012">
        <w:rPr>
          <w:rFonts w:ascii="宋体" w:eastAsia="宋体" w:hAnsi="宋体"/>
          <w:color w:val="000000"/>
          <w:kern w:val="0"/>
        </w:rPr>
        <w:t>（详见表3）</w:t>
      </w:r>
      <w:r>
        <w:rPr>
          <w:rFonts w:ascii="宋体" w:eastAsia="宋体" w:hAnsi="宋体" w:hint="eastAsia"/>
          <w:color w:val="000000"/>
          <w:kern w:val="0"/>
        </w:rPr>
        <w:t>。</w:t>
      </w:r>
    </w:p>
    <w:p w:rsidR="009D5251" w:rsidRDefault="00FC4908">
      <w:pPr>
        <w:spacing w:beforeLines="50" w:before="156" w:line="360" w:lineRule="auto"/>
        <w:jc w:val="center"/>
        <w:rPr>
          <w:rFonts w:ascii="楷体" w:eastAsia="楷体" w:hAnsi="楷体"/>
          <w:color w:val="000000"/>
          <w:kern w:val="0"/>
          <w:sz w:val="18"/>
          <w:szCs w:val="20"/>
        </w:rPr>
      </w:pPr>
      <w:r>
        <w:rPr>
          <w:rFonts w:ascii="楷体" w:eastAsia="楷体" w:hAnsi="楷体" w:hint="eastAsia"/>
          <w:color w:val="000000"/>
          <w:kern w:val="0"/>
          <w:sz w:val="18"/>
          <w:szCs w:val="20"/>
        </w:rPr>
        <w:t>表</w:t>
      </w:r>
      <w:r>
        <w:rPr>
          <w:rFonts w:ascii="楷体" w:eastAsia="楷体" w:hAnsi="楷体"/>
          <w:color w:val="000000"/>
          <w:kern w:val="0"/>
          <w:sz w:val="18"/>
          <w:szCs w:val="20"/>
        </w:rPr>
        <w:t>3</w:t>
      </w:r>
      <w:r>
        <w:rPr>
          <w:rFonts w:ascii="楷体" w:eastAsia="楷体" w:hAnsi="楷体" w:hint="eastAsia"/>
          <w:color w:val="000000"/>
          <w:kern w:val="0"/>
          <w:sz w:val="18"/>
          <w:szCs w:val="20"/>
        </w:rPr>
        <w:t>：</w:t>
      </w:r>
      <w:proofErr w:type="gramStart"/>
      <w:r>
        <w:rPr>
          <w:rFonts w:ascii="楷体" w:eastAsia="楷体" w:hAnsi="楷体" w:hint="eastAsia"/>
          <w:color w:val="000000"/>
          <w:kern w:val="0"/>
          <w:sz w:val="18"/>
          <w:szCs w:val="20"/>
        </w:rPr>
        <w:t>直博生</w:t>
      </w:r>
      <w:proofErr w:type="gramEnd"/>
      <w:r>
        <w:rPr>
          <w:rFonts w:ascii="楷体" w:eastAsia="楷体" w:hAnsi="楷体" w:hint="eastAsia"/>
          <w:color w:val="000000"/>
          <w:kern w:val="0"/>
          <w:sz w:val="18"/>
          <w:szCs w:val="20"/>
        </w:rPr>
        <w:t>公共必修课程</w:t>
      </w:r>
    </w:p>
    <w:tbl>
      <w:tblPr>
        <w:tblW w:w="8505" w:type="dxa"/>
        <w:jc w:val="center"/>
        <w:tblLook w:val="04A0" w:firstRow="1" w:lastRow="0" w:firstColumn="1" w:lastColumn="0" w:noHBand="0" w:noVBand="1"/>
      </w:tblPr>
      <w:tblGrid>
        <w:gridCol w:w="1560"/>
        <w:gridCol w:w="2409"/>
        <w:gridCol w:w="1418"/>
        <w:gridCol w:w="3118"/>
      </w:tblGrid>
      <w:tr w:rsidR="009D5251">
        <w:trPr>
          <w:jc w:val="center"/>
        </w:trPr>
        <w:tc>
          <w:tcPr>
            <w:tcW w:w="1560" w:type="dxa"/>
            <w:tcBorders>
              <w:top w:val="single" w:sz="4" w:space="0" w:color="auto"/>
              <w:bottom w:val="single" w:sz="4" w:space="0" w:color="auto"/>
            </w:tcBorders>
            <w:vAlign w:val="center"/>
          </w:tcPr>
          <w:p w:rsidR="009D5251" w:rsidRDefault="00FC4908">
            <w:pPr>
              <w:jc w:val="center"/>
              <w:rPr>
                <w:rFonts w:ascii="楷体" w:eastAsia="楷体" w:hAnsi="楷体"/>
                <w:b/>
                <w:kern w:val="0"/>
                <w:sz w:val="21"/>
                <w:szCs w:val="20"/>
              </w:rPr>
            </w:pPr>
            <w:r>
              <w:rPr>
                <w:rFonts w:ascii="楷体" w:eastAsia="楷体" w:hAnsi="楷体" w:hint="eastAsia"/>
                <w:b/>
                <w:kern w:val="0"/>
                <w:sz w:val="21"/>
                <w:szCs w:val="20"/>
              </w:rPr>
              <w:t>课程</w:t>
            </w:r>
          </w:p>
        </w:tc>
        <w:tc>
          <w:tcPr>
            <w:tcW w:w="2409" w:type="dxa"/>
            <w:tcBorders>
              <w:top w:val="single" w:sz="4" w:space="0" w:color="auto"/>
              <w:bottom w:val="single" w:sz="4" w:space="0" w:color="auto"/>
            </w:tcBorders>
            <w:vAlign w:val="center"/>
          </w:tcPr>
          <w:p w:rsidR="009D5251" w:rsidRDefault="00FC4908">
            <w:pPr>
              <w:jc w:val="center"/>
              <w:rPr>
                <w:rFonts w:ascii="楷体" w:eastAsia="楷体" w:hAnsi="楷体"/>
                <w:b/>
                <w:kern w:val="0"/>
                <w:sz w:val="21"/>
                <w:szCs w:val="20"/>
              </w:rPr>
            </w:pPr>
            <w:r>
              <w:rPr>
                <w:rFonts w:ascii="楷体" w:eastAsia="楷体" w:hAnsi="楷体" w:hint="eastAsia"/>
                <w:b/>
                <w:kern w:val="0"/>
                <w:sz w:val="21"/>
                <w:szCs w:val="20"/>
              </w:rPr>
              <w:t>开课学期</w:t>
            </w:r>
          </w:p>
        </w:tc>
        <w:tc>
          <w:tcPr>
            <w:tcW w:w="1418" w:type="dxa"/>
            <w:tcBorders>
              <w:top w:val="single" w:sz="4" w:space="0" w:color="auto"/>
              <w:bottom w:val="single" w:sz="4" w:space="0" w:color="auto"/>
            </w:tcBorders>
            <w:vAlign w:val="center"/>
          </w:tcPr>
          <w:p w:rsidR="009D5251" w:rsidRDefault="00FC4908">
            <w:pPr>
              <w:jc w:val="center"/>
              <w:rPr>
                <w:rFonts w:ascii="楷体" w:eastAsia="楷体" w:hAnsi="楷体"/>
                <w:b/>
                <w:kern w:val="0"/>
                <w:sz w:val="21"/>
                <w:szCs w:val="20"/>
              </w:rPr>
            </w:pPr>
            <w:r>
              <w:rPr>
                <w:rFonts w:ascii="楷体" w:eastAsia="楷体" w:hAnsi="楷体" w:hint="eastAsia"/>
                <w:b/>
                <w:kern w:val="0"/>
                <w:sz w:val="21"/>
                <w:szCs w:val="20"/>
              </w:rPr>
              <w:t>修课要求</w:t>
            </w:r>
          </w:p>
        </w:tc>
        <w:tc>
          <w:tcPr>
            <w:tcW w:w="3118" w:type="dxa"/>
            <w:tcBorders>
              <w:top w:val="single" w:sz="4" w:space="0" w:color="auto"/>
              <w:bottom w:val="single" w:sz="4" w:space="0" w:color="auto"/>
            </w:tcBorders>
            <w:vAlign w:val="center"/>
          </w:tcPr>
          <w:p w:rsidR="009D5251" w:rsidRDefault="00FC4908">
            <w:pPr>
              <w:jc w:val="center"/>
              <w:rPr>
                <w:rFonts w:ascii="楷体" w:eastAsia="楷体" w:hAnsi="楷体"/>
                <w:b/>
                <w:kern w:val="0"/>
                <w:sz w:val="21"/>
                <w:szCs w:val="20"/>
              </w:rPr>
            </w:pPr>
            <w:r>
              <w:rPr>
                <w:rFonts w:ascii="楷体" w:eastAsia="楷体" w:hAnsi="楷体" w:hint="eastAsia"/>
                <w:b/>
                <w:kern w:val="0"/>
                <w:sz w:val="21"/>
                <w:szCs w:val="20"/>
              </w:rPr>
              <w:t>课程名称</w:t>
            </w:r>
          </w:p>
        </w:tc>
      </w:tr>
      <w:tr w:rsidR="009D5251">
        <w:trPr>
          <w:jc w:val="center"/>
        </w:trPr>
        <w:tc>
          <w:tcPr>
            <w:tcW w:w="1560" w:type="dxa"/>
            <w:vMerge w:val="restart"/>
            <w:tcBorders>
              <w:top w:val="single" w:sz="4" w:space="0" w:color="auto"/>
            </w:tcBorders>
            <w:vAlign w:val="center"/>
          </w:tcPr>
          <w:p w:rsidR="009D5251" w:rsidRDefault="00FC4908">
            <w:pPr>
              <w:jc w:val="center"/>
              <w:rPr>
                <w:rFonts w:ascii="楷体" w:eastAsia="楷体" w:hAnsi="楷体"/>
                <w:kern w:val="0"/>
                <w:sz w:val="18"/>
                <w:szCs w:val="16"/>
              </w:rPr>
            </w:pPr>
            <w:proofErr w:type="gramStart"/>
            <w:r>
              <w:rPr>
                <w:rFonts w:ascii="楷体" w:eastAsia="楷体" w:hAnsi="楷体" w:hint="eastAsia"/>
                <w:kern w:val="0"/>
                <w:sz w:val="18"/>
                <w:szCs w:val="16"/>
              </w:rPr>
              <w:t>直博生</w:t>
            </w:r>
            <w:proofErr w:type="gramEnd"/>
            <w:r>
              <w:rPr>
                <w:rFonts w:ascii="楷体" w:eastAsia="楷体" w:hAnsi="楷体" w:hint="eastAsia"/>
                <w:kern w:val="0"/>
                <w:sz w:val="18"/>
                <w:szCs w:val="16"/>
              </w:rPr>
              <w:t>公共英语</w:t>
            </w:r>
          </w:p>
        </w:tc>
        <w:tc>
          <w:tcPr>
            <w:tcW w:w="2409" w:type="dxa"/>
            <w:tcBorders>
              <w:top w:val="single" w:sz="4" w:space="0" w:color="auto"/>
            </w:tcBorders>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第</w:t>
            </w:r>
            <w:r w:rsidR="002A160E">
              <w:rPr>
                <w:rFonts w:ascii="楷体" w:eastAsia="楷体" w:hAnsi="楷体" w:hint="eastAsia"/>
                <w:kern w:val="0"/>
                <w:sz w:val="18"/>
                <w:szCs w:val="16"/>
              </w:rPr>
              <w:t>一</w:t>
            </w:r>
            <w:r>
              <w:rPr>
                <w:rFonts w:ascii="楷体" w:eastAsia="楷体" w:hAnsi="楷体" w:hint="eastAsia"/>
                <w:kern w:val="0"/>
                <w:sz w:val="18"/>
                <w:szCs w:val="16"/>
              </w:rPr>
              <w:t>学期（</w:t>
            </w:r>
            <w:r w:rsidR="002A160E">
              <w:rPr>
                <w:rFonts w:ascii="楷体" w:eastAsia="楷体" w:hAnsi="楷体" w:hint="eastAsia"/>
                <w:kern w:val="0"/>
                <w:sz w:val="18"/>
                <w:szCs w:val="16"/>
              </w:rPr>
              <w:t>秋季</w:t>
            </w:r>
            <w:r>
              <w:rPr>
                <w:rFonts w:ascii="楷体" w:eastAsia="楷体" w:hAnsi="楷体" w:hint="eastAsia"/>
                <w:kern w:val="0"/>
                <w:sz w:val="18"/>
                <w:szCs w:val="16"/>
              </w:rPr>
              <w:t>）</w:t>
            </w:r>
          </w:p>
        </w:tc>
        <w:tc>
          <w:tcPr>
            <w:tcW w:w="1418" w:type="dxa"/>
            <w:tcBorders>
              <w:top w:val="single" w:sz="4" w:space="0" w:color="auto"/>
            </w:tcBorders>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必修</w:t>
            </w:r>
          </w:p>
        </w:tc>
        <w:tc>
          <w:tcPr>
            <w:tcW w:w="3118" w:type="dxa"/>
            <w:tcBorders>
              <w:top w:val="single" w:sz="4" w:space="0" w:color="auto"/>
            </w:tcBorders>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学术交流英语</w:t>
            </w:r>
          </w:p>
        </w:tc>
      </w:tr>
      <w:tr w:rsidR="009D5251">
        <w:trPr>
          <w:jc w:val="center"/>
        </w:trPr>
        <w:tc>
          <w:tcPr>
            <w:tcW w:w="1560" w:type="dxa"/>
            <w:vMerge/>
            <w:vAlign w:val="center"/>
          </w:tcPr>
          <w:p w:rsidR="009D5251" w:rsidRDefault="009D5251">
            <w:pPr>
              <w:jc w:val="center"/>
              <w:rPr>
                <w:rFonts w:ascii="楷体" w:eastAsia="楷体" w:hAnsi="楷体"/>
                <w:kern w:val="0"/>
                <w:sz w:val="18"/>
                <w:szCs w:val="16"/>
              </w:rPr>
            </w:pPr>
          </w:p>
        </w:tc>
        <w:tc>
          <w:tcPr>
            <w:tcW w:w="2409" w:type="dxa"/>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第</w:t>
            </w:r>
            <w:r w:rsidR="002A160E">
              <w:rPr>
                <w:rFonts w:ascii="楷体" w:eastAsia="楷体" w:hAnsi="楷体" w:hint="eastAsia"/>
                <w:kern w:val="0"/>
                <w:sz w:val="18"/>
                <w:szCs w:val="16"/>
              </w:rPr>
              <w:t>一</w:t>
            </w:r>
            <w:r>
              <w:rPr>
                <w:rFonts w:ascii="楷体" w:eastAsia="楷体" w:hAnsi="楷体" w:hint="eastAsia"/>
                <w:kern w:val="0"/>
                <w:sz w:val="18"/>
                <w:szCs w:val="16"/>
              </w:rPr>
              <w:t>学期（</w:t>
            </w:r>
            <w:r w:rsidR="002A160E">
              <w:rPr>
                <w:rFonts w:ascii="楷体" w:eastAsia="楷体" w:hAnsi="楷体" w:hint="eastAsia"/>
                <w:kern w:val="0"/>
                <w:sz w:val="18"/>
                <w:szCs w:val="16"/>
              </w:rPr>
              <w:t>秋季</w:t>
            </w:r>
            <w:r>
              <w:rPr>
                <w:rFonts w:ascii="楷体" w:eastAsia="楷体" w:hAnsi="楷体" w:hint="eastAsia"/>
                <w:kern w:val="0"/>
                <w:sz w:val="18"/>
                <w:szCs w:val="16"/>
              </w:rPr>
              <w:t>）</w:t>
            </w:r>
          </w:p>
        </w:tc>
        <w:tc>
          <w:tcPr>
            <w:tcW w:w="1418" w:type="dxa"/>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任选一门</w:t>
            </w:r>
          </w:p>
        </w:tc>
        <w:tc>
          <w:tcPr>
            <w:tcW w:w="3118" w:type="dxa"/>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“听力”、“口语”</w:t>
            </w:r>
          </w:p>
        </w:tc>
      </w:tr>
      <w:tr w:rsidR="009D5251">
        <w:trPr>
          <w:jc w:val="center"/>
        </w:trPr>
        <w:tc>
          <w:tcPr>
            <w:tcW w:w="1560" w:type="dxa"/>
            <w:vMerge w:val="restart"/>
            <w:vAlign w:val="center"/>
          </w:tcPr>
          <w:p w:rsidR="009D5251" w:rsidRDefault="00FC4908">
            <w:pPr>
              <w:jc w:val="center"/>
              <w:rPr>
                <w:rFonts w:ascii="楷体" w:eastAsia="楷体" w:hAnsi="楷体"/>
                <w:kern w:val="0"/>
                <w:sz w:val="18"/>
                <w:szCs w:val="16"/>
              </w:rPr>
            </w:pPr>
            <w:proofErr w:type="gramStart"/>
            <w:r>
              <w:rPr>
                <w:rFonts w:ascii="楷体" w:eastAsia="楷体" w:hAnsi="楷体" w:hint="eastAsia"/>
                <w:kern w:val="0"/>
                <w:sz w:val="18"/>
                <w:szCs w:val="16"/>
              </w:rPr>
              <w:t>直博生</w:t>
            </w:r>
            <w:proofErr w:type="gramEnd"/>
            <w:r>
              <w:rPr>
                <w:rFonts w:ascii="楷体" w:eastAsia="楷体" w:hAnsi="楷体" w:hint="eastAsia"/>
                <w:kern w:val="0"/>
                <w:sz w:val="18"/>
                <w:szCs w:val="16"/>
              </w:rPr>
              <w:t>公共政治</w:t>
            </w:r>
          </w:p>
        </w:tc>
        <w:tc>
          <w:tcPr>
            <w:tcW w:w="2409" w:type="dxa"/>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第</w:t>
            </w:r>
            <w:r w:rsidR="002A160E">
              <w:rPr>
                <w:rFonts w:ascii="楷体" w:eastAsia="楷体" w:hAnsi="楷体" w:hint="eastAsia"/>
                <w:kern w:val="0"/>
                <w:sz w:val="18"/>
                <w:szCs w:val="16"/>
              </w:rPr>
              <w:t>二</w:t>
            </w:r>
            <w:r>
              <w:rPr>
                <w:rFonts w:ascii="楷体" w:eastAsia="楷体" w:hAnsi="楷体" w:hint="eastAsia"/>
                <w:kern w:val="0"/>
                <w:sz w:val="18"/>
                <w:szCs w:val="16"/>
              </w:rPr>
              <w:t>学期（</w:t>
            </w:r>
            <w:r w:rsidR="002A160E">
              <w:rPr>
                <w:rFonts w:ascii="楷体" w:eastAsia="楷体" w:hAnsi="楷体" w:hint="eastAsia"/>
                <w:kern w:val="0"/>
                <w:sz w:val="18"/>
                <w:szCs w:val="16"/>
              </w:rPr>
              <w:t>春</w:t>
            </w:r>
            <w:r>
              <w:rPr>
                <w:rFonts w:ascii="楷体" w:eastAsia="楷体" w:hAnsi="楷体" w:hint="eastAsia"/>
                <w:kern w:val="0"/>
                <w:sz w:val="18"/>
                <w:szCs w:val="16"/>
              </w:rPr>
              <w:t>季）</w:t>
            </w:r>
          </w:p>
        </w:tc>
        <w:tc>
          <w:tcPr>
            <w:tcW w:w="1418" w:type="dxa"/>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必修</w:t>
            </w:r>
          </w:p>
        </w:tc>
        <w:tc>
          <w:tcPr>
            <w:tcW w:w="3118" w:type="dxa"/>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中国特色社会主义理论与实践</w:t>
            </w:r>
          </w:p>
        </w:tc>
      </w:tr>
      <w:tr w:rsidR="009D5251">
        <w:trPr>
          <w:jc w:val="center"/>
        </w:trPr>
        <w:tc>
          <w:tcPr>
            <w:tcW w:w="1560" w:type="dxa"/>
            <w:vMerge/>
            <w:vAlign w:val="center"/>
          </w:tcPr>
          <w:p w:rsidR="009D5251" w:rsidRDefault="009D5251">
            <w:pPr>
              <w:jc w:val="center"/>
              <w:rPr>
                <w:rFonts w:ascii="楷体" w:eastAsia="楷体" w:hAnsi="楷体"/>
                <w:kern w:val="0"/>
                <w:sz w:val="18"/>
                <w:szCs w:val="16"/>
              </w:rPr>
            </w:pPr>
          </w:p>
        </w:tc>
        <w:tc>
          <w:tcPr>
            <w:tcW w:w="2409" w:type="dxa"/>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第一学期（秋季）</w:t>
            </w:r>
          </w:p>
        </w:tc>
        <w:tc>
          <w:tcPr>
            <w:tcW w:w="1418" w:type="dxa"/>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必修</w:t>
            </w:r>
          </w:p>
        </w:tc>
        <w:tc>
          <w:tcPr>
            <w:tcW w:w="3118" w:type="dxa"/>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中国马克思主义与当代</w:t>
            </w:r>
          </w:p>
        </w:tc>
      </w:tr>
      <w:tr w:rsidR="009D5251">
        <w:trPr>
          <w:jc w:val="center"/>
        </w:trPr>
        <w:tc>
          <w:tcPr>
            <w:tcW w:w="1560" w:type="dxa"/>
            <w:vMerge/>
            <w:tcBorders>
              <w:bottom w:val="single" w:sz="4" w:space="0" w:color="auto"/>
            </w:tcBorders>
            <w:vAlign w:val="center"/>
          </w:tcPr>
          <w:p w:rsidR="009D5251" w:rsidRDefault="009D5251">
            <w:pPr>
              <w:jc w:val="center"/>
              <w:rPr>
                <w:rFonts w:ascii="楷体" w:eastAsia="楷体" w:hAnsi="楷体"/>
                <w:kern w:val="0"/>
                <w:sz w:val="18"/>
                <w:szCs w:val="16"/>
              </w:rPr>
            </w:pPr>
          </w:p>
        </w:tc>
        <w:tc>
          <w:tcPr>
            <w:tcW w:w="2409" w:type="dxa"/>
            <w:tcBorders>
              <w:bottom w:val="single" w:sz="4" w:space="0" w:color="auto"/>
            </w:tcBorders>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第二学期（春季）</w:t>
            </w:r>
          </w:p>
        </w:tc>
        <w:tc>
          <w:tcPr>
            <w:tcW w:w="1418" w:type="dxa"/>
            <w:tcBorders>
              <w:bottom w:val="single" w:sz="4" w:space="0" w:color="auto"/>
            </w:tcBorders>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任选一门</w:t>
            </w:r>
          </w:p>
        </w:tc>
        <w:tc>
          <w:tcPr>
            <w:tcW w:w="3118" w:type="dxa"/>
            <w:tcBorders>
              <w:bottom w:val="single" w:sz="4" w:space="0" w:color="auto"/>
            </w:tcBorders>
            <w:vAlign w:val="center"/>
          </w:tcPr>
          <w:p w:rsidR="009D5251" w:rsidRDefault="00FC4908">
            <w:pPr>
              <w:jc w:val="center"/>
              <w:rPr>
                <w:rFonts w:ascii="楷体" w:eastAsia="楷体" w:hAnsi="楷体"/>
                <w:kern w:val="0"/>
                <w:sz w:val="18"/>
                <w:szCs w:val="16"/>
              </w:rPr>
            </w:pPr>
            <w:r>
              <w:rPr>
                <w:rFonts w:ascii="楷体" w:eastAsia="楷体" w:hAnsi="楷体" w:hint="eastAsia"/>
                <w:kern w:val="0"/>
                <w:sz w:val="18"/>
                <w:szCs w:val="16"/>
              </w:rPr>
              <w:t>自然辩证法概论、马克思主义与社会科学方法论和马克思主义原著选读</w:t>
            </w:r>
          </w:p>
        </w:tc>
      </w:tr>
    </w:tbl>
    <w:p w:rsidR="009D5251" w:rsidRDefault="00FC4908">
      <w:pPr>
        <w:pStyle w:val="af"/>
        <w:spacing w:beforeLines="100" w:before="312" w:line="360" w:lineRule="auto"/>
        <w:ind w:firstLineChars="250" w:firstLine="600"/>
        <w:rPr>
          <w:rFonts w:ascii="宋体" w:eastAsia="宋体" w:hAnsi="宋体"/>
          <w:bCs/>
          <w:color w:val="000000"/>
        </w:rPr>
      </w:pPr>
      <w:r>
        <w:rPr>
          <w:rFonts w:ascii="宋体" w:eastAsia="宋体" w:hAnsi="宋体" w:hint="eastAsia"/>
          <w:bCs/>
          <w:color w:val="000000"/>
        </w:rPr>
        <w:t>专业课程包括硕士专业课程与博士专业课程两类，</w:t>
      </w:r>
      <w:r>
        <w:rPr>
          <w:rFonts w:ascii="宋体" w:eastAsia="宋体" w:hAnsi="宋体" w:hint="eastAsia"/>
          <w:color w:val="000000"/>
          <w:kern w:val="0"/>
        </w:rPr>
        <w:t>硕士生专业课程</w:t>
      </w:r>
      <w:bookmarkStart w:id="5" w:name="_Hlk43477996"/>
      <w:r>
        <w:rPr>
          <w:rFonts w:ascii="宋体" w:eastAsia="宋体" w:hAnsi="宋体" w:hint="eastAsia"/>
          <w:kern w:val="0"/>
        </w:rPr>
        <w:t>（详见《管理科学与工程学术型硕士研究生培养方案》）</w:t>
      </w:r>
      <w:bookmarkEnd w:id="5"/>
      <w:r>
        <w:rPr>
          <w:rFonts w:ascii="宋体" w:eastAsia="宋体" w:hAnsi="宋体" w:hint="eastAsia"/>
          <w:kern w:val="0"/>
        </w:rPr>
        <w:t>修读不低于</w:t>
      </w:r>
      <w:r>
        <w:rPr>
          <w:rFonts w:ascii="宋体" w:eastAsia="宋体" w:hAnsi="宋体"/>
          <w:kern w:val="0"/>
        </w:rPr>
        <w:t>23</w:t>
      </w:r>
      <w:r>
        <w:rPr>
          <w:rFonts w:ascii="宋体" w:eastAsia="宋体" w:hAnsi="宋体" w:hint="eastAsia"/>
          <w:kern w:val="0"/>
        </w:rPr>
        <w:t>个学分，其中</w:t>
      </w:r>
      <w:r>
        <w:rPr>
          <w:rFonts w:ascii="宋体" w:eastAsia="宋体" w:hAnsi="宋体"/>
          <w:kern w:val="0"/>
        </w:rPr>
        <w:t>B</w:t>
      </w:r>
      <w:r>
        <w:rPr>
          <w:rFonts w:ascii="宋体" w:eastAsia="宋体" w:hAnsi="宋体" w:hint="eastAsia"/>
          <w:kern w:val="0"/>
        </w:rPr>
        <w:t>类</w:t>
      </w:r>
      <w:r>
        <w:rPr>
          <w:rFonts w:ascii="宋体" w:eastAsia="宋体" w:hAnsi="宋体"/>
          <w:kern w:val="0"/>
        </w:rPr>
        <w:t>3-6</w:t>
      </w:r>
      <w:r>
        <w:rPr>
          <w:rFonts w:ascii="宋体" w:eastAsia="宋体" w:hAnsi="宋体" w:hint="eastAsia"/>
          <w:kern w:val="0"/>
        </w:rPr>
        <w:t>学分，</w:t>
      </w:r>
      <w:r>
        <w:rPr>
          <w:rFonts w:ascii="宋体" w:eastAsia="宋体" w:hAnsi="宋体"/>
          <w:kern w:val="0"/>
        </w:rPr>
        <w:t>C</w:t>
      </w:r>
      <w:r>
        <w:rPr>
          <w:rFonts w:ascii="宋体" w:eastAsia="宋体" w:hAnsi="宋体" w:hint="eastAsia"/>
          <w:kern w:val="0"/>
        </w:rPr>
        <w:t>类</w:t>
      </w:r>
      <w:r>
        <w:rPr>
          <w:rFonts w:ascii="宋体" w:eastAsia="宋体" w:hAnsi="宋体"/>
          <w:kern w:val="0"/>
        </w:rPr>
        <w:t>6-8</w:t>
      </w:r>
      <w:r>
        <w:rPr>
          <w:rFonts w:ascii="宋体" w:eastAsia="宋体" w:hAnsi="宋体" w:hint="eastAsia"/>
          <w:kern w:val="0"/>
        </w:rPr>
        <w:t>学分，</w:t>
      </w:r>
      <w:r>
        <w:rPr>
          <w:rFonts w:ascii="宋体" w:eastAsia="宋体" w:hAnsi="宋体"/>
          <w:kern w:val="0"/>
        </w:rPr>
        <w:t>D</w:t>
      </w:r>
      <w:proofErr w:type="gramStart"/>
      <w:r>
        <w:rPr>
          <w:rFonts w:ascii="宋体" w:eastAsia="宋体" w:hAnsi="宋体" w:hint="eastAsia"/>
          <w:kern w:val="0"/>
        </w:rPr>
        <w:t>类至少</w:t>
      </w:r>
      <w:proofErr w:type="gramEnd"/>
      <w:r>
        <w:rPr>
          <w:rFonts w:ascii="宋体" w:eastAsia="宋体" w:hAnsi="宋体" w:hint="eastAsia"/>
          <w:kern w:val="0"/>
        </w:rPr>
        <w:t>有一</w:t>
      </w:r>
      <w:r>
        <w:rPr>
          <w:rFonts w:ascii="宋体" w:eastAsia="宋体" w:hAnsi="宋体" w:hint="eastAsia"/>
          <w:color w:val="000000"/>
          <w:kern w:val="0"/>
        </w:rPr>
        <w:t>门跨一级学科。</w:t>
      </w:r>
      <w:r>
        <w:rPr>
          <w:rFonts w:ascii="宋体" w:eastAsia="宋体" w:hAnsi="宋体" w:hint="eastAsia"/>
          <w:bCs/>
          <w:color w:val="000000"/>
        </w:rPr>
        <w:t>原则上修完管理科学与工程学术专业硕士所需专业学分要求的课程后，方能修读博士生课程。博士生专业课程要求同普通博士生课程(详见表</w:t>
      </w:r>
      <w:r>
        <w:rPr>
          <w:rFonts w:ascii="宋体" w:eastAsia="宋体" w:hAnsi="宋体"/>
          <w:bCs/>
          <w:color w:val="000000"/>
        </w:rPr>
        <w:t>2)</w:t>
      </w:r>
      <w:r>
        <w:rPr>
          <w:rFonts w:ascii="宋体" w:eastAsia="宋体" w:hAnsi="宋体" w:hint="eastAsia"/>
          <w:bCs/>
          <w:color w:val="000000"/>
        </w:rPr>
        <w:t>。</w:t>
      </w:r>
    </w:p>
    <w:p w:rsidR="009D5251" w:rsidRDefault="00FC4908">
      <w:pPr>
        <w:pStyle w:val="ab"/>
        <w:spacing w:after="20" w:line="360" w:lineRule="auto"/>
        <w:ind w:leftChars="-59" w:left="-142" w:firstLineChars="200" w:firstLine="482"/>
        <w:jc w:val="left"/>
        <w:rPr>
          <w:rFonts w:ascii="楷体" w:eastAsia="楷体" w:hAnsi="楷体"/>
          <w:kern w:val="28"/>
          <w:sz w:val="24"/>
          <w:szCs w:val="24"/>
        </w:rPr>
      </w:pPr>
      <w:r>
        <w:rPr>
          <w:rFonts w:ascii="楷体" w:eastAsia="楷体" w:hAnsi="楷体" w:hint="eastAsia"/>
          <w:kern w:val="28"/>
          <w:sz w:val="24"/>
          <w:szCs w:val="24"/>
        </w:rPr>
        <w:t>（四</w:t>
      </w:r>
      <w:r>
        <w:rPr>
          <w:rFonts w:ascii="楷体" w:eastAsia="楷体" w:hAnsi="楷体"/>
          <w:kern w:val="28"/>
          <w:sz w:val="24"/>
          <w:szCs w:val="24"/>
        </w:rPr>
        <w:t>）外国来华留学博士生</w:t>
      </w:r>
    </w:p>
    <w:p w:rsidR="009D5251" w:rsidRDefault="00FC4908">
      <w:pPr>
        <w:pStyle w:val="af"/>
        <w:spacing w:line="360" w:lineRule="auto"/>
        <w:ind w:firstLineChars="250" w:firstLine="600"/>
        <w:rPr>
          <w:rFonts w:ascii="宋体" w:eastAsia="宋体" w:hAnsi="宋体"/>
          <w:color w:val="000000"/>
          <w:kern w:val="0"/>
        </w:rPr>
      </w:pPr>
      <w:r>
        <w:rPr>
          <w:rFonts w:ascii="宋体" w:eastAsia="宋体" w:hAnsi="宋体" w:hint="eastAsia"/>
          <w:color w:val="000000"/>
          <w:kern w:val="0"/>
        </w:rPr>
        <w:t>课程依据《南京大学外国来华留学研究生培养与管理规定（暂行）》执行，汉语授课的博士生至少需完成</w:t>
      </w:r>
      <w:r>
        <w:rPr>
          <w:rFonts w:ascii="宋体" w:eastAsia="宋体" w:hAnsi="宋体"/>
          <w:color w:val="000000"/>
          <w:kern w:val="0"/>
        </w:rPr>
        <w:t>6门课程：中国概况1门、汉语课1门（即达到新HSK6级）</w:t>
      </w:r>
      <w:r>
        <w:rPr>
          <w:rFonts w:ascii="宋体" w:eastAsia="宋体" w:hAnsi="宋体" w:hint="eastAsia"/>
          <w:color w:val="000000"/>
          <w:kern w:val="0"/>
        </w:rPr>
        <w:t>以及4门普通博士生专业课程（具体参照表2）。</w:t>
      </w:r>
    </w:p>
    <w:p w:rsidR="009D5251" w:rsidRDefault="00FC4908">
      <w:pPr>
        <w:pStyle w:val="ab"/>
        <w:numPr>
          <w:ilvl w:val="0"/>
          <w:numId w:val="1"/>
        </w:numPr>
        <w:spacing w:before="120" w:after="0" w:line="360" w:lineRule="auto"/>
        <w:ind w:left="1281"/>
        <w:jc w:val="both"/>
        <w:rPr>
          <w:rFonts w:ascii="黑体" w:eastAsia="黑体" w:hAnsi="黑体"/>
          <w:b w:val="0"/>
          <w:sz w:val="28"/>
          <w:szCs w:val="24"/>
        </w:rPr>
      </w:pPr>
      <w:r>
        <w:rPr>
          <w:rFonts w:ascii="黑体" w:eastAsia="黑体" w:hAnsi="黑体"/>
          <w:b w:val="0"/>
          <w:sz w:val="28"/>
          <w:szCs w:val="24"/>
        </w:rPr>
        <w:t>质量监控</w:t>
      </w:r>
      <w:r>
        <w:rPr>
          <w:rFonts w:ascii="黑体" w:eastAsia="黑体" w:hAnsi="黑体" w:hint="eastAsia"/>
          <w:b w:val="0"/>
          <w:sz w:val="28"/>
          <w:szCs w:val="24"/>
        </w:rPr>
        <w:t>与学业流程</w:t>
      </w:r>
    </w:p>
    <w:p w:rsidR="009D5251" w:rsidRDefault="00FC4908">
      <w:pPr>
        <w:pStyle w:val="ab"/>
        <w:spacing w:line="360" w:lineRule="auto"/>
        <w:ind w:firstLineChars="200" w:firstLine="482"/>
        <w:jc w:val="left"/>
        <w:rPr>
          <w:rFonts w:ascii="楷体" w:eastAsia="楷体" w:hAnsi="楷体"/>
          <w:kern w:val="28"/>
          <w:sz w:val="24"/>
          <w:szCs w:val="24"/>
        </w:rPr>
      </w:pPr>
      <w:r>
        <w:rPr>
          <w:rFonts w:ascii="楷体" w:eastAsia="楷体" w:hAnsi="楷体" w:hint="eastAsia"/>
          <w:kern w:val="28"/>
          <w:sz w:val="24"/>
          <w:szCs w:val="24"/>
        </w:rPr>
        <w:lastRenderedPageBreak/>
        <w:t>（一）博士资格考核</w:t>
      </w:r>
    </w:p>
    <w:p w:rsidR="009D5251" w:rsidRDefault="00FC4908">
      <w:pPr>
        <w:widowControl/>
        <w:spacing w:line="360" w:lineRule="auto"/>
        <w:ind w:firstLine="480"/>
        <w:rPr>
          <w:rFonts w:ascii="宋体" w:eastAsia="宋体" w:hAnsi="宋体"/>
          <w:color w:val="000000"/>
          <w:kern w:val="0"/>
        </w:rPr>
      </w:pPr>
      <w:r>
        <w:rPr>
          <w:rFonts w:ascii="宋体" w:eastAsia="宋体" w:hAnsi="宋体" w:hint="eastAsia"/>
          <w:color w:val="000000"/>
          <w:kern w:val="0"/>
        </w:rPr>
        <w:t>每年秋季学期开展博士生资格考核，考核结果分优秀、合格、暂缓、劝退四个等级。其中排名前</w:t>
      </w:r>
      <w:r>
        <w:rPr>
          <w:rFonts w:ascii="宋体" w:eastAsia="宋体" w:hAnsi="宋体"/>
          <w:color w:val="000000"/>
          <w:kern w:val="0"/>
        </w:rPr>
        <w:t>15%为优秀，后15%为暂缓，劝退不设比例，暂缓通过的博士研究生不得进入博士论文开题及撰写阶段，不予推荐参加国家公派留学项目。</w:t>
      </w:r>
      <w:r>
        <w:rPr>
          <w:rFonts w:ascii="宋体" w:eastAsia="宋体" w:hAnsi="宋体" w:hint="eastAsia"/>
          <w:kern w:val="0"/>
        </w:rPr>
        <w:t>博士期间有三次机会参加博士资格考核，最</w:t>
      </w:r>
      <w:r>
        <w:rPr>
          <w:rFonts w:ascii="宋体" w:eastAsia="宋体" w:hAnsi="宋体" w:hint="eastAsia"/>
          <w:color w:val="000000"/>
          <w:kern w:val="0"/>
        </w:rPr>
        <w:t>长时间自入学之日起不超过</w:t>
      </w:r>
      <w:r>
        <w:rPr>
          <w:rFonts w:ascii="宋体" w:eastAsia="宋体" w:hAnsi="宋体"/>
          <w:color w:val="000000"/>
          <w:kern w:val="0"/>
        </w:rPr>
        <w:t>6</w:t>
      </w:r>
      <w:r>
        <w:rPr>
          <w:rFonts w:ascii="宋体" w:eastAsia="宋体" w:hAnsi="宋体" w:hint="eastAsia"/>
          <w:color w:val="000000"/>
          <w:kern w:val="0"/>
        </w:rPr>
        <w:t>年。所有博士生必须参加本年级的第一次资格考核，如确因特殊原因无法参加的博士生作暂缓通过处理。首次参加博士资格考核如评分为“暂缓”，则后两次考核时间可由博士生根据自身情况在有效时间内自行申请。如果三次评为“暂缓”，劝其终止博士学业；对于</w:t>
      </w:r>
      <w:r>
        <w:rPr>
          <w:rFonts w:ascii="宋体" w:eastAsia="宋体" w:hAnsi="宋体"/>
          <w:color w:val="000000"/>
          <w:kern w:val="0"/>
        </w:rPr>
        <w:t>6年内未能通过博士资格考核者，学校将视其为自动终止学业，取消学籍作肄业处理。</w:t>
      </w:r>
      <w:r>
        <w:rPr>
          <w:rFonts w:ascii="宋体" w:eastAsia="宋体" w:hAnsi="宋体" w:hint="eastAsia"/>
          <w:color w:val="000000"/>
          <w:kern w:val="0"/>
        </w:rPr>
        <w:t>博士生考核具体要求详见《南京大学工程管理学院管理科学与工程专业博士生资格考核工作实施细则》。</w:t>
      </w:r>
    </w:p>
    <w:p w:rsidR="009D5251" w:rsidRDefault="00FC4908">
      <w:pPr>
        <w:pStyle w:val="a9"/>
        <w:spacing w:before="0" w:after="0"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普通</w:t>
      </w:r>
      <w:proofErr w:type="gramStart"/>
      <w:r>
        <w:rPr>
          <w:rFonts w:asciiTheme="minorEastAsia" w:eastAsiaTheme="minorEastAsia" w:hAnsiTheme="minorEastAsia" w:hint="eastAsia"/>
          <w:sz w:val="24"/>
          <w:szCs w:val="24"/>
        </w:rPr>
        <w:t>博士生与硕博</w:t>
      </w:r>
      <w:proofErr w:type="gramEnd"/>
      <w:r>
        <w:rPr>
          <w:rFonts w:asciiTheme="minorEastAsia" w:eastAsiaTheme="minorEastAsia" w:hAnsiTheme="minorEastAsia" w:hint="eastAsia"/>
          <w:sz w:val="24"/>
          <w:szCs w:val="24"/>
        </w:rPr>
        <w:t>连读生的博士资格考核</w:t>
      </w:r>
    </w:p>
    <w:p w:rsidR="009D5251" w:rsidRDefault="00FC4908">
      <w:pPr>
        <w:spacing w:line="360" w:lineRule="auto"/>
        <w:ind w:firstLine="480"/>
        <w:jc w:val="left"/>
        <w:rPr>
          <w:rFonts w:ascii="宋体" w:eastAsia="宋体" w:hAnsi="宋体"/>
          <w:color w:val="000000"/>
          <w:kern w:val="0"/>
        </w:rPr>
      </w:pPr>
      <w:r>
        <w:rPr>
          <w:rFonts w:ascii="宋体" w:eastAsia="宋体" w:hAnsi="宋体" w:hint="eastAsia"/>
          <w:color w:val="000000"/>
          <w:kern w:val="0"/>
        </w:rPr>
        <w:t>通过博士申请－审核制入学的</w:t>
      </w:r>
      <w:r>
        <w:rPr>
          <w:rFonts w:ascii="宋体" w:eastAsia="宋体" w:hAnsi="宋体" w:hint="eastAsia"/>
          <w:kern w:val="0"/>
        </w:rPr>
        <w:t>普通</w:t>
      </w:r>
      <w:proofErr w:type="gramStart"/>
      <w:r>
        <w:rPr>
          <w:rFonts w:ascii="宋体" w:eastAsia="宋体" w:hAnsi="宋体" w:hint="eastAsia"/>
          <w:color w:val="000000"/>
          <w:kern w:val="0"/>
        </w:rPr>
        <w:t>博士生与硕博</w:t>
      </w:r>
      <w:proofErr w:type="gramEnd"/>
      <w:r>
        <w:rPr>
          <w:rFonts w:ascii="宋体" w:eastAsia="宋体" w:hAnsi="宋体" w:hint="eastAsia"/>
          <w:color w:val="000000"/>
          <w:kern w:val="0"/>
        </w:rPr>
        <w:t>连读生首次参加资格考核时间相同，为进入博士学习阶段的第三学期。</w:t>
      </w:r>
    </w:p>
    <w:p w:rsidR="009D5251" w:rsidRDefault="00FC4908">
      <w:pPr>
        <w:pStyle w:val="a9"/>
        <w:spacing w:before="0" w:after="0"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sz w:val="24"/>
          <w:szCs w:val="24"/>
        </w:rPr>
        <w:t>2.</w:t>
      </w:r>
      <w:proofErr w:type="gramStart"/>
      <w:r>
        <w:rPr>
          <w:rFonts w:asciiTheme="minorEastAsia" w:eastAsiaTheme="minorEastAsia" w:hAnsiTheme="minorEastAsia" w:hint="eastAsia"/>
          <w:sz w:val="24"/>
          <w:szCs w:val="24"/>
        </w:rPr>
        <w:t>直博生</w:t>
      </w:r>
      <w:bookmarkStart w:id="6" w:name="_Hlk43477796"/>
      <w:proofErr w:type="gramEnd"/>
      <w:r>
        <w:rPr>
          <w:rFonts w:asciiTheme="minorEastAsia" w:eastAsiaTheme="minorEastAsia" w:hAnsiTheme="minorEastAsia" w:hint="eastAsia"/>
          <w:sz w:val="24"/>
          <w:szCs w:val="24"/>
        </w:rPr>
        <w:t>的博士资格考核</w:t>
      </w:r>
      <w:bookmarkEnd w:id="6"/>
    </w:p>
    <w:p w:rsidR="009D5251" w:rsidRDefault="00FC4908">
      <w:pPr>
        <w:spacing w:line="360" w:lineRule="auto"/>
        <w:ind w:firstLineChars="200" w:firstLine="480"/>
        <w:jc w:val="left"/>
        <w:rPr>
          <w:rFonts w:ascii="宋体" w:eastAsia="宋体" w:hAnsi="宋体"/>
          <w:color w:val="000000"/>
          <w:kern w:val="0"/>
        </w:rPr>
      </w:pPr>
      <w:proofErr w:type="gramStart"/>
      <w:r>
        <w:rPr>
          <w:rFonts w:ascii="宋体" w:eastAsia="宋体" w:hAnsi="宋体" w:hint="eastAsia"/>
          <w:color w:val="000000"/>
          <w:kern w:val="0"/>
        </w:rPr>
        <w:t>直博生</w:t>
      </w:r>
      <w:proofErr w:type="gramEnd"/>
      <w:r>
        <w:rPr>
          <w:rFonts w:ascii="宋体" w:eastAsia="宋体" w:hAnsi="宋体" w:hint="eastAsia"/>
          <w:color w:val="000000"/>
          <w:kern w:val="0"/>
        </w:rPr>
        <w:t>首次资格考核时间为入学的第五学期，具体考核要求与</w:t>
      </w:r>
      <w:r>
        <w:rPr>
          <w:rFonts w:ascii="宋体" w:eastAsia="宋体" w:hAnsi="宋体" w:hint="eastAsia"/>
          <w:kern w:val="0"/>
        </w:rPr>
        <w:t>普通</w:t>
      </w:r>
      <w:r>
        <w:rPr>
          <w:rFonts w:ascii="宋体" w:eastAsia="宋体" w:hAnsi="宋体" w:hint="eastAsia"/>
          <w:color w:val="000000"/>
          <w:kern w:val="0"/>
        </w:rPr>
        <w:t>博士生相同。</w:t>
      </w:r>
      <w:proofErr w:type="gramStart"/>
      <w:r>
        <w:rPr>
          <w:rFonts w:ascii="宋体" w:eastAsia="宋体" w:hAnsi="宋体" w:hint="eastAsia"/>
          <w:color w:val="000000"/>
        </w:rPr>
        <w:t>若直博</w:t>
      </w:r>
      <w:proofErr w:type="gramEnd"/>
      <w:r>
        <w:rPr>
          <w:rFonts w:ascii="宋体" w:eastAsia="宋体" w:hAnsi="宋体" w:hint="eastAsia"/>
          <w:color w:val="000000"/>
        </w:rPr>
        <w:t>生未通过资格考核或因健康原因，申请转为硕士研究生，修业</w:t>
      </w:r>
      <w:proofErr w:type="gramStart"/>
      <w:r>
        <w:rPr>
          <w:rFonts w:ascii="宋体" w:eastAsia="宋体" w:hAnsi="宋体" w:hint="eastAsia"/>
          <w:color w:val="000000"/>
        </w:rPr>
        <w:t>年限则延为</w:t>
      </w:r>
      <w:proofErr w:type="gramEnd"/>
      <w:r>
        <w:rPr>
          <w:rFonts w:ascii="宋体" w:eastAsia="宋体" w:hAnsi="宋体" w:hint="eastAsia"/>
          <w:color w:val="000000"/>
        </w:rPr>
        <w:t>四年。</w:t>
      </w:r>
      <w:r>
        <w:rPr>
          <w:rFonts w:ascii="宋体" w:eastAsia="宋体" w:hAnsi="宋体" w:hint="eastAsia"/>
          <w:color w:val="000000"/>
          <w:kern w:val="0"/>
        </w:rPr>
        <w:t>(</w:t>
      </w:r>
      <w:r>
        <w:rPr>
          <w:rFonts w:ascii="楷体" w:eastAsia="楷体" w:hAnsi="楷体" w:hint="eastAsia"/>
          <w:color w:val="000000"/>
          <w:kern w:val="0"/>
        </w:rPr>
        <w:t>注：</w:t>
      </w:r>
      <w:proofErr w:type="gramStart"/>
      <w:r>
        <w:rPr>
          <w:rFonts w:ascii="楷体" w:eastAsia="楷体" w:hAnsi="楷体" w:hint="eastAsia"/>
          <w:color w:val="000000"/>
          <w:kern w:val="0"/>
        </w:rPr>
        <w:t>直博生在</w:t>
      </w:r>
      <w:proofErr w:type="gramEnd"/>
      <w:r>
        <w:rPr>
          <w:rFonts w:ascii="楷体" w:eastAsia="楷体" w:hAnsi="楷体" w:hint="eastAsia"/>
          <w:color w:val="000000"/>
          <w:kern w:val="0"/>
        </w:rPr>
        <w:t>硕士阶段第三学期参加学业中期检查，需提交相关领域文献综述一篇，考核要求与硕士生中期检查要求相同，学业中期考核不通过需再次参加直至通过。</w:t>
      </w:r>
      <w:r>
        <w:rPr>
          <w:rFonts w:ascii="宋体" w:eastAsia="宋体" w:hAnsi="宋体" w:hint="eastAsia"/>
          <w:color w:val="000000"/>
          <w:kern w:val="0"/>
        </w:rPr>
        <w:t>)</w:t>
      </w:r>
    </w:p>
    <w:p w:rsidR="009D5251" w:rsidRDefault="00FC4908">
      <w:pPr>
        <w:pStyle w:val="ab"/>
        <w:spacing w:line="360" w:lineRule="auto"/>
        <w:ind w:firstLineChars="200" w:firstLine="482"/>
        <w:jc w:val="left"/>
        <w:rPr>
          <w:rFonts w:ascii="楷体" w:eastAsia="楷体" w:hAnsi="楷体"/>
          <w:kern w:val="28"/>
          <w:sz w:val="24"/>
          <w:szCs w:val="24"/>
        </w:rPr>
      </w:pPr>
      <w:r>
        <w:rPr>
          <w:rFonts w:ascii="楷体" w:eastAsia="楷体" w:hAnsi="楷体" w:hint="eastAsia"/>
          <w:kern w:val="28"/>
          <w:sz w:val="24"/>
          <w:szCs w:val="24"/>
        </w:rPr>
        <w:t>（</w:t>
      </w:r>
      <w:r w:rsidR="00665F14">
        <w:rPr>
          <w:rFonts w:ascii="楷体" w:eastAsia="楷体" w:hAnsi="楷体" w:hint="eastAsia"/>
          <w:kern w:val="28"/>
          <w:sz w:val="24"/>
          <w:szCs w:val="24"/>
        </w:rPr>
        <w:t>二</w:t>
      </w:r>
      <w:r>
        <w:rPr>
          <w:rFonts w:ascii="楷体" w:eastAsia="楷体" w:hAnsi="楷体" w:hint="eastAsia"/>
          <w:kern w:val="28"/>
          <w:sz w:val="24"/>
          <w:szCs w:val="24"/>
        </w:rPr>
        <w:t>）</w:t>
      </w:r>
      <w:bookmarkStart w:id="7" w:name="_Hlk43975252"/>
      <w:r>
        <w:rPr>
          <w:rFonts w:ascii="楷体" w:eastAsia="楷体" w:hAnsi="楷体" w:hint="eastAsia"/>
          <w:kern w:val="28"/>
          <w:sz w:val="24"/>
          <w:szCs w:val="24"/>
        </w:rPr>
        <w:t>学术实践</w:t>
      </w:r>
    </w:p>
    <w:p w:rsidR="009D5251" w:rsidRDefault="00FC4908">
      <w:pPr>
        <w:pStyle w:val="a9"/>
        <w:spacing w:before="0" w:after="0" w:line="360" w:lineRule="auto"/>
        <w:ind w:firstLineChars="200" w:firstLine="480"/>
        <w:jc w:val="both"/>
        <w:rPr>
          <w:rFonts w:ascii="宋体" w:hAnsi="宋体"/>
          <w:b w:val="0"/>
          <w:bCs w:val="0"/>
          <w:color w:val="000000"/>
          <w:kern w:val="0"/>
          <w:sz w:val="24"/>
          <w:szCs w:val="24"/>
        </w:rPr>
      </w:pPr>
      <w:r>
        <w:rPr>
          <w:rFonts w:ascii="宋体" w:hAnsi="宋体" w:hint="eastAsia"/>
          <w:b w:val="0"/>
          <w:bCs w:val="0"/>
          <w:color w:val="000000"/>
          <w:kern w:val="0"/>
          <w:sz w:val="24"/>
          <w:szCs w:val="24"/>
        </w:rPr>
        <w:t>在</w:t>
      </w:r>
      <w:r>
        <w:rPr>
          <w:rFonts w:ascii="宋体" w:hAnsi="宋体"/>
          <w:b w:val="0"/>
          <w:bCs w:val="0"/>
          <w:color w:val="000000"/>
          <w:kern w:val="0"/>
          <w:sz w:val="24"/>
          <w:szCs w:val="24"/>
        </w:rPr>
        <w:t>校期间参加学术活动的次数不少于20</w:t>
      </w:r>
      <w:r>
        <w:rPr>
          <w:rFonts w:ascii="宋体" w:hAnsi="宋体" w:hint="eastAsia"/>
          <w:b w:val="0"/>
          <w:bCs w:val="0"/>
          <w:color w:val="000000"/>
          <w:kern w:val="0"/>
          <w:sz w:val="24"/>
          <w:szCs w:val="24"/>
        </w:rPr>
        <w:t>次</w:t>
      </w:r>
      <w:r>
        <w:rPr>
          <w:rFonts w:ascii="宋体" w:hAnsi="宋体"/>
          <w:b w:val="0"/>
          <w:bCs w:val="0"/>
          <w:color w:val="000000"/>
          <w:kern w:val="0"/>
          <w:sz w:val="24"/>
          <w:szCs w:val="24"/>
        </w:rPr>
        <w:t>，并且</w:t>
      </w:r>
      <w:r>
        <w:rPr>
          <w:rFonts w:ascii="宋体" w:hAnsi="宋体" w:hint="eastAsia"/>
          <w:b w:val="0"/>
          <w:bCs w:val="0"/>
          <w:color w:val="000000"/>
          <w:kern w:val="0"/>
          <w:sz w:val="24"/>
          <w:szCs w:val="24"/>
        </w:rPr>
        <w:t>每次</w:t>
      </w:r>
      <w:r>
        <w:rPr>
          <w:rFonts w:ascii="宋体" w:hAnsi="宋体"/>
          <w:b w:val="0"/>
          <w:bCs w:val="0"/>
          <w:color w:val="000000"/>
          <w:kern w:val="0"/>
          <w:sz w:val="24"/>
          <w:szCs w:val="24"/>
        </w:rPr>
        <w:t>学术</w:t>
      </w:r>
      <w:r>
        <w:rPr>
          <w:rFonts w:ascii="宋体" w:hAnsi="宋体" w:hint="eastAsia"/>
          <w:b w:val="0"/>
          <w:bCs w:val="0"/>
          <w:color w:val="000000"/>
          <w:kern w:val="0"/>
          <w:sz w:val="24"/>
          <w:szCs w:val="24"/>
        </w:rPr>
        <w:t>活动</w:t>
      </w:r>
      <w:r>
        <w:rPr>
          <w:rFonts w:ascii="宋体" w:hAnsi="宋体"/>
          <w:b w:val="0"/>
          <w:bCs w:val="0"/>
          <w:color w:val="000000"/>
          <w:kern w:val="0"/>
          <w:sz w:val="24"/>
          <w:szCs w:val="24"/>
        </w:rPr>
        <w:t>结束后需要完成不少于</w:t>
      </w:r>
      <w:r>
        <w:rPr>
          <w:rFonts w:ascii="宋体" w:hAnsi="宋体" w:hint="eastAsia"/>
          <w:b w:val="0"/>
          <w:bCs w:val="0"/>
          <w:color w:val="000000"/>
          <w:kern w:val="0"/>
          <w:sz w:val="24"/>
          <w:szCs w:val="24"/>
        </w:rPr>
        <w:t>500字</w:t>
      </w:r>
      <w:r>
        <w:rPr>
          <w:rFonts w:ascii="宋体" w:hAnsi="宋体"/>
          <w:b w:val="0"/>
          <w:bCs w:val="0"/>
          <w:color w:val="000000"/>
          <w:kern w:val="0"/>
          <w:sz w:val="24"/>
          <w:szCs w:val="24"/>
        </w:rPr>
        <w:t>的小结</w:t>
      </w:r>
      <w:r>
        <w:rPr>
          <w:rFonts w:ascii="宋体" w:hAnsi="宋体" w:hint="eastAsia"/>
          <w:b w:val="0"/>
          <w:bCs w:val="0"/>
          <w:color w:val="000000"/>
          <w:kern w:val="0"/>
          <w:sz w:val="24"/>
          <w:szCs w:val="24"/>
        </w:rPr>
        <w:t>，</w:t>
      </w:r>
      <w:r>
        <w:rPr>
          <w:rFonts w:ascii="宋体" w:hAnsi="宋体"/>
          <w:b w:val="0"/>
          <w:bCs w:val="0"/>
          <w:color w:val="000000"/>
          <w:kern w:val="0"/>
          <w:sz w:val="24"/>
          <w:szCs w:val="24"/>
        </w:rPr>
        <w:t>并由导师签字。至少</w:t>
      </w:r>
      <w:r>
        <w:rPr>
          <w:rFonts w:ascii="宋体" w:hAnsi="宋体" w:hint="eastAsia"/>
          <w:b w:val="0"/>
          <w:bCs w:val="0"/>
          <w:color w:val="000000"/>
          <w:kern w:val="0"/>
          <w:sz w:val="24"/>
          <w:szCs w:val="24"/>
        </w:rPr>
        <w:t>参加</w:t>
      </w:r>
      <w:r>
        <w:rPr>
          <w:rFonts w:ascii="宋体" w:hAnsi="宋体"/>
          <w:b w:val="0"/>
          <w:bCs w:val="0"/>
          <w:color w:val="000000"/>
          <w:kern w:val="0"/>
          <w:sz w:val="24"/>
          <w:szCs w:val="24"/>
        </w:rPr>
        <w:t>一次</w:t>
      </w:r>
      <w:r>
        <w:rPr>
          <w:rFonts w:ascii="宋体" w:hAnsi="宋体" w:hint="eastAsia"/>
          <w:b w:val="0"/>
          <w:bCs w:val="0"/>
          <w:color w:val="000000"/>
          <w:kern w:val="0"/>
          <w:sz w:val="24"/>
          <w:szCs w:val="24"/>
        </w:rPr>
        <w:t>全国性</w:t>
      </w:r>
      <w:r>
        <w:rPr>
          <w:rFonts w:ascii="宋体" w:hAnsi="宋体"/>
          <w:b w:val="0"/>
          <w:bCs w:val="0"/>
          <w:color w:val="000000"/>
          <w:kern w:val="0"/>
          <w:sz w:val="24"/>
          <w:szCs w:val="24"/>
        </w:rPr>
        <w:t>或国际性的会议，并在会上宣读论文。</w:t>
      </w:r>
      <w:r>
        <w:rPr>
          <w:rFonts w:ascii="宋体" w:hAnsi="宋体" w:hint="eastAsia"/>
          <w:b w:val="0"/>
          <w:bCs w:val="0"/>
          <w:color w:val="000000"/>
          <w:kern w:val="0"/>
          <w:sz w:val="24"/>
          <w:szCs w:val="24"/>
        </w:rPr>
        <w:t>每位</w:t>
      </w:r>
      <w:r>
        <w:rPr>
          <w:rFonts w:ascii="宋体" w:hAnsi="宋体"/>
          <w:b w:val="0"/>
          <w:bCs w:val="0"/>
          <w:color w:val="000000"/>
          <w:kern w:val="0"/>
          <w:sz w:val="24"/>
          <w:szCs w:val="24"/>
        </w:rPr>
        <w:t>博士</w:t>
      </w:r>
      <w:r>
        <w:rPr>
          <w:rFonts w:ascii="宋体" w:hAnsi="宋体" w:hint="eastAsia"/>
          <w:b w:val="0"/>
          <w:bCs w:val="0"/>
          <w:color w:val="000000"/>
          <w:kern w:val="0"/>
          <w:sz w:val="24"/>
          <w:szCs w:val="24"/>
        </w:rPr>
        <w:t>生</w:t>
      </w:r>
      <w:r>
        <w:rPr>
          <w:rFonts w:ascii="宋体" w:hAnsi="宋体"/>
          <w:b w:val="0"/>
          <w:bCs w:val="0"/>
          <w:color w:val="000000"/>
          <w:kern w:val="0"/>
          <w:sz w:val="24"/>
          <w:szCs w:val="24"/>
        </w:rPr>
        <w:t>必须在</w:t>
      </w:r>
      <w:r>
        <w:rPr>
          <w:rFonts w:ascii="宋体" w:hAnsi="宋体" w:hint="eastAsia"/>
          <w:b w:val="0"/>
          <w:bCs w:val="0"/>
          <w:color w:val="000000"/>
          <w:kern w:val="0"/>
          <w:sz w:val="24"/>
          <w:szCs w:val="24"/>
        </w:rPr>
        <w:t>预答辩前</w:t>
      </w:r>
      <w:r>
        <w:rPr>
          <w:rFonts w:ascii="宋体" w:hAnsi="宋体"/>
          <w:b w:val="0"/>
          <w:bCs w:val="0"/>
          <w:color w:val="000000"/>
          <w:kern w:val="0"/>
          <w:sz w:val="24"/>
          <w:szCs w:val="24"/>
        </w:rPr>
        <w:t>至少做4</w:t>
      </w:r>
      <w:r>
        <w:rPr>
          <w:rFonts w:ascii="宋体" w:hAnsi="宋体" w:hint="eastAsia"/>
          <w:b w:val="0"/>
          <w:bCs w:val="0"/>
          <w:color w:val="000000"/>
          <w:kern w:val="0"/>
          <w:sz w:val="24"/>
          <w:szCs w:val="24"/>
        </w:rPr>
        <w:t>次</w:t>
      </w:r>
      <w:r>
        <w:rPr>
          <w:rFonts w:ascii="宋体" w:hAnsi="宋体"/>
          <w:b w:val="0"/>
          <w:bCs w:val="0"/>
          <w:color w:val="000000"/>
          <w:kern w:val="0"/>
          <w:sz w:val="24"/>
          <w:szCs w:val="24"/>
        </w:rPr>
        <w:t>公开的学术报告（参加</w:t>
      </w:r>
      <w:r>
        <w:rPr>
          <w:rFonts w:ascii="宋体" w:hAnsi="宋体" w:hint="eastAsia"/>
          <w:b w:val="0"/>
          <w:bCs w:val="0"/>
          <w:color w:val="000000" w:themeColor="text1"/>
          <w:kern w:val="0"/>
          <w:sz w:val="24"/>
          <w:szCs w:val="24"/>
        </w:rPr>
        <w:t>导师认可的国内</w:t>
      </w:r>
      <w:r>
        <w:rPr>
          <w:rFonts w:ascii="宋体" w:hAnsi="宋体" w:hint="eastAsia"/>
          <w:b w:val="0"/>
          <w:bCs w:val="0"/>
          <w:color w:val="000000"/>
          <w:kern w:val="0"/>
          <w:sz w:val="24"/>
          <w:szCs w:val="24"/>
        </w:rPr>
        <w:t>和国际学术</w:t>
      </w:r>
      <w:r>
        <w:rPr>
          <w:rFonts w:ascii="宋体" w:hAnsi="宋体"/>
          <w:b w:val="0"/>
          <w:bCs w:val="0"/>
          <w:color w:val="000000"/>
          <w:kern w:val="0"/>
          <w:sz w:val="24"/>
          <w:szCs w:val="24"/>
        </w:rPr>
        <w:t>会议</w:t>
      </w:r>
      <w:r>
        <w:rPr>
          <w:rFonts w:ascii="宋体" w:hAnsi="宋体" w:hint="eastAsia"/>
          <w:b w:val="0"/>
          <w:bCs w:val="0"/>
          <w:color w:val="000000"/>
          <w:kern w:val="0"/>
          <w:sz w:val="24"/>
          <w:szCs w:val="24"/>
        </w:rPr>
        <w:t>报告每次可折算2次</w:t>
      </w:r>
      <w:r>
        <w:rPr>
          <w:rFonts w:ascii="宋体" w:hAnsi="宋体"/>
          <w:b w:val="0"/>
          <w:bCs w:val="0"/>
          <w:color w:val="000000"/>
          <w:kern w:val="0"/>
          <w:sz w:val="24"/>
          <w:szCs w:val="24"/>
        </w:rPr>
        <w:t>）</w:t>
      </w:r>
      <w:r>
        <w:rPr>
          <w:rFonts w:ascii="宋体" w:hAnsi="宋体" w:hint="eastAsia"/>
          <w:b w:val="0"/>
          <w:bCs w:val="0"/>
          <w:color w:val="000000"/>
          <w:kern w:val="0"/>
          <w:sz w:val="24"/>
          <w:szCs w:val="24"/>
        </w:rPr>
        <w:t>。</w:t>
      </w:r>
      <w:bookmarkEnd w:id="7"/>
    </w:p>
    <w:p w:rsidR="009D5251" w:rsidRDefault="00FC4908">
      <w:pPr>
        <w:pStyle w:val="ab"/>
        <w:spacing w:line="360" w:lineRule="auto"/>
        <w:ind w:firstLineChars="200" w:firstLine="482"/>
        <w:jc w:val="left"/>
        <w:rPr>
          <w:rFonts w:ascii="楷体" w:eastAsia="楷体" w:hAnsi="楷体"/>
          <w:kern w:val="28"/>
          <w:sz w:val="24"/>
          <w:szCs w:val="24"/>
        </w:rPr>
      </w:pPr>
      <w:r>
        <w:rPr>
          <w:rFonts w:ascii="楷体" w:eastAsia="楷体" w:hAnsi="楷体" w:hint="eastAsia"/>
          <w:kern w:val="28"/>
          <w:sz w:val="24"/>
          <w:szCs w:val="24"/>
        </w:rPr>
        <w:t>（三）学位论文</w:t>
      </w:r>
    </w:p>
    <w:p w:rsidR="009D5251" w:rsidRDefault="00FC4908">
      <w:pPr>
        <w:pStyle w:val="a9"/>
        <w:spacing w:before="0" w:after="0"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1．开题报告</w:t>
      </w:r>
    </w:p>
    <w:p w:rsidR="009D5251" w:rsidRDefault="00FC4908">
      <w:pPr>
        <w:spacing w:line="360" w:lineRule="auto"/>
        <w:ind w:firstLine="480"/>
        <w:rPr>
          <w:rFonts w:ascii="宋体" w:eastAsia="宋体" w:hAnsi="宋体"/>
          <w:color w:val="000000"/>
          <w:kern w:val="0"/>
        </w:rPr>
      </w:pPr>
      <w:r>
        <w:rPr>
          <w:rFonts w:ascii="宋体" w:eastAsia="宋体" w:hAnsi="宋体" w:hint="eastAsia"/>
          <w:color w:val="000000"/>
          <w:kern w:val="0"/>
        </w:rPr>
        <w:t>博士生通过资格考核后方可进入开题阶段。论文开题由导师组织，以评审会</w:t>
      </w:r>
      <w:r>
        <w:rPr>
          <w:rFonts w:ascii="宋体" w:eastAsia="宋体" w:hAnsi="宋体" w:hint="eastAsia"/>
          <w:color w:val="000000"/>
          <w:kern w:val="0"/>
        </w:rPr>
        <w:lastRenderedPageBreak/>
        <w:t>议形式进行，评审小组至少由</w:t>
      </w:r>
      <w:r>
        <w:rPr>
          <w:rFonts w:ascii="宋体" w:eastAsia="宋体" w:hAnsi="宋体"/>
          <w:color w:val="000000"/>
          <w:kern w:val="0"/>
        </w:rPr>
        <w:t>3位副教授及以上专家组成。</w:t>
      </w:r>
      <w:r>
        <w:rPr>
          <w:rFonts w:ascii="宋体" w:eastAsia="宋体" w:hAnsi="宋体" w:hint="eastAsia"/>
          <w:color w:val="000000"/>
          <w:kern w:val="0"/>
        </w:rPr>
        <w:t>开题报告评审主要考察博士生的论文选题、知识准备、研究技能训练和研究能力等。</w:t>
      </w:r>
      <w:r>
        <w:rPr>
          <w:rFonts w:ascii="宋体" w:eastAsia="宋体" w:hAnsi="宋体"/>
          <w:color w:val="000000"/>
          <w:kern w:val="0"/>
        </w:rPr>
        <w:t>开题报告时博士生必须充分阐述文献调研情况和选题依据、研究计划和预期目标等，报告时间不得少于30分钟。</w:t>
      </w:r>
    </w:p>
    <w:p w:rsidR="009D5251" w:rsidRDefault="00FC4908">
      <w:pPr>
        <w:pStyle w:val="a9"/>
        <w:spacing w:before="0" w:after="0"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sz w:val="24"/>
          <w:szCs w:val="24"/>
        </w:rPr>
        <w:t>中期检查</w:t>
      </w:r>
    </w:p>
    <w:p w:rsidR="009D5251" w:rsidRDefault="00FC4908">
      <w:pPr>
        <w:spacing w:line="360" w:lineRule="auto"/>
        <w:ind w:firstLine="480"/>
        <w:rPr>
          <w:rFonts w:ascii="宋体" w:eastAsia="宋体" w:hAnsi="宋体"/>
          <w:color w:val="000000"/>
          <w:kern w:val="0"/>
        </w:rPr>
      </w:pPr>
      <w:r>
        <w:rPr>
          <w:rFonts w:ascii="宋体" w:eastAsia="宋体" w:hAnsi="宋体" w:hint="eastAsia"/>
          <w:color w:val="000000"/>
          <w:kern w:val="0"/>
        </w:rPr>
        <w:t>学位论文开题报告通过</w:t>
      </w:r>
      <w:r>
        <w:rPr>
          <w:rFonts w:ascii="宋体" w:eastAsia="宋体" w:hAnsi="宋体"/>
          <w:color w:val="000000"/>
          <w:kern w:val="0"/>
        </w:rPr>
        <w:t>6个月后，经导师同意可以申请进行中期检查。</w:t>
      </w:r>
      <w:r>
        <w:rPr>
          <w:rFonts w:ascii="宋体" w:eastAsia="宋体" w:hAnsi="宋体" w:hint="eastAsia"/>
          <w:color w:val="000000"/>
          <w:kern w:val="0"/>
        </w:rPr>
        <w:t>论文中期检查由</w:t>
      </w:r>
      <w:r>
        <w:rPr>
          <w:rFonts w:ascii="宋体" w:eastAsia="宋体" w:hAnsi="宋体"/>
          <w:color w:val="000000"/>
          <w:kern w:val="0"/>
        </w:rPr>
        <w:t>导师组织，</w:t>
      </w:r>
      <w:r>
        <w:rPr>
          <w:rFonts w:ascii="宋体" w:eastAsia="宋体" w:hAnsi="宋体" w:hint="eastAsia"/>
          <w:color w:val="000000"/>
          <w:kern w:val="0"/>
        </w:rPr>
        <w:t>至少由</w:t>
      </w:r>
      <w:r>
        <w:rPr>
          <w:rFonts w:ascii="宋体" w:eastAsia="宋体" w:hAnsi="宋体"/>
          <w:color w:val="000000"/>
          <w:kern w:val="0"/>
        </w:rPr>
        <w:t>3位副教授及以上专家</w:t>
      </w:r>
      <w:r>
        <w:rPr>
          <w:rFonts w:ascii="宋体" w:eastAsia="宋体" w:hAnsi="宋体" w:hint="eastAsia"/>
          <w:color w:val="000000"/>
          <w:kern w:val="0"/>
        </w:rPr>
        <w:t>组成中期检查小组。论文中期检查主要考察博士生研究进展、存在问题及下一步研究计划。</w:t>
      </w:r>
      <w:r>
        <w:rPr>
          <w:rFonts w:ascii="宋体" w:eastAsia="宋体" w:hAnsi="宋体"/>
          <w:color w:val="000000"/>
          <w:kern w:val="0"/>
        </w:rPr>
        <w:t>书面中期检查报告由导师</w:t>
      </w:r>
      <w:r>
        <w:rPr>
          <w:rFonts w:ascii="宋体" w:eastAsia="宋体" w:hAnsi="宋体" w:hint="eastAsia"/>
          <w:color w:val="000000"/>
          <w:kern w:val="0"/>
        </w:rPr>
        <w:t>及</w:t>
      </w:r>
      <w:r>
        <w:rPr>
          <w:rFonts w:ascii="宋体" w:eastAsia="宋体" w:hAnsi="宋体"/>
          <w:color w:val="000000"/>
          <w:kern w:val="0"/>
        </w:rPr>
        <w:t>参加中期检查专家签署意见后，</w:t>
      </w:r>
      <w:r>
        <w:rPr>
          <w:rFonts w:ascii="宋体" w:eastAsia="宋体" w:hAnsi="宋体" w:hint="eastAsia"/>
          <w:color w:val="000000"/>
          <w:kern w:val="0"/>
        </w:rPr>
        <w:t>交学院</w:t>
      </w:r>
      <w:r>
        <w:rPr>
          <w:rFonts w:ascii="宋体" w:eastAsia="宋体" w:hAnsi="宋体"/>
          <w:color w:val="000000"/>
          <w:kern w:val="0"/>
        </w:rPr>
        <w:t>备案。</w:t>
      </w:r>
      <w:r>
        <w:rPr>
          <w:rFonts w:ascii="宋体" w:eastAsia="宋体" w:hAnsi="宋体" w:hint="eastAsia"/>
          <w:color w:val="000000"/>
          <w:kern w:val="0"/>
        </w:rPr>
        <w:t>论文</w:t>
      </w:r>
      <w:r>
        <w:rPr>
          <w:rFonts w:ascii="宋体" w:eastAsia="宋体" w:hAnsi="宋体"/>
          <w:color w:val="000000"/>
          <w:kern w:val="0"/>
        </w:rPr>
        <w:t>中期检查不通过者，不能进入博士论文预答辩阶段。</w:t>
      </w:r>
    </w:p>
    <w:p w:rsidR="009D5251" w:rsidRDefault="00FC4908">
      <w:pPr>
        <w:pStyle w:val="a9"/>
        <w:spacing w:before="0" w:after="0"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3．预答辩</w:t>
      </w:r>
    </w:p>
    <w:p w:rsidR="009D5251" w:rsidRDefault="00FC4908">
      <w:pPr>
        <w:spacing w:line="360" w:lineRule="auto"/>
        <w:ind w:firstLineChars="177" w:firstLine="425"/>
        <w:rPr>
          <w:rFonts w:ascii="宋体" w:eastAsia="宋体" w:hAnsi="宋体"/>
          <w:kern w:val="0"/>
        </w:rPr>
      </w:pPr>
      <w:r>
        <w:rPr>
          <w:rFonts w:ascii="宋体" w:eastAsia="宋体" w:hAnsi="宋体"/>
          <w:kern w:val="0"/>
        </w:rPr>
        <w:t>博士生于开题评审通过后，应继续不少于1年的学位论文研究工作，随后可申请学位论文预答辩。</w:t>
      </w:r>
      <w:r>
        <w:rPr>
          <w:rFonts w:ascii="宋体" w:eastAsia="宋体" w:hAnsi="宋体" w:hint="eastAsia"/>
          <w:kern w:val="0"/>
        </w:rPr>
        <w:t>预答辩以会议形式进行，由导师负责组织；除导师外，学位论文预答辩至少有</w:t>
      </w:r>
      <w:r>
        <w:rPr>
          <w:rFonts w:ascii="宋体" w:eastAsia="宋体" w:hAnsi="宋体"/>
          <w:kern w:val="0"/>
        </w:rPr>
        <w:t>3位副教授及以上专家参加。</w:t>
      </w:r>
      <w:r>
        <w:rPr>
          <w:rFonts w:ascii="宋体" w:eastAsia="宋体" w:hAnsi="宋体" w:hint="eastAsia"/>
          <w:kern w:val="0"/>
        </w:rPr>
        <w:t>博士生</w:t>
      </w:r>
      <w:r>
        <w:rPr>
          <w:rFonts w:ascii="宋体" w:eastAsia="宋体" w:hAnsi="宋体"/>
          <w:kern w:val="0"/>
        </w:rPr>
        <w:t>预答辩结束后向学院提交预答辩记录</w:t>
      </w:r>
      <w:r>
        <w:rPr>
          <w:rFonts w:ascii="宋体" w:eastAsia="宋体" w:hAnsi="宋体" w:hint="eastAsia"/>
          <w:kern w:val="0"/>
        </w:rPr>
        <w:t>，</w:t>
      </w:r>
      <w:r>
        <w:rPr>
          <w:rFonts w:ascii="宋体" w:eastAsia="宋体" w:hAnsi="宋体"/>
          <w:kern w:val="0"/>
        </w:rPr>
        <w:t>根据专家意见对论文进行修改。</w:t>
      </w:r>
      <w:r>
        <w:rPr>
          <w:rFonts w:ascii="宋体" w:eastAsia="宋体" w:hAnsi="宋体" w:hint="eastAsia"/>
          <w:kern w:val="0"/>
        </w:rPr>
        <w:t>预答辩与答辩之间的时间间隔不少于</w:t>
      </w:r>
      <w:r>
        <w:rPr>
          <w:rFonts w:ascii="宋体" w:eastAsia="宋体" w:hAnsi="宋体"/>
          <w:kern w:val="0"/>
        </w:rPr>
        <w:t>3个月。</w:t>
      </w:r>
    </w:p>
    <w:p w:rsidR="009D5251" w:rsidRDefault="00FC4908">
      <w:pPr>
        <w:pStyle w:val="a9"/>
        <w:spacing w:before="0" w:after="0"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proofErr w:type="gramStart"/>
      <w:r>
        <w:rPr>
          <w:rFonts w:asciiTheme="minorEastAsia" w:eastAsiaTheme="minorEastAsia" w:hAnsiTheme="minorEastAsia" w:hint="eastAsia"/>
          <w:sz w:val="24"/>
          <w:szCs w:val="24"/>
        </w:rPr>
        <w:t>查重与</w:t>
      </w:r>
      <w:proofErr w:type="gramEnd"/>
      <w:r>
        <w:rPr>
          <w:rFonts w:asciiTheme="minorEastAsia" w:eastAsiaTheme="minorEastAsia" w:hAnsiTheme="minorEastAsia" w:hint="eastAsia"/>
          <w:sz w:val="24"/>
          <w:szCs w:val="24"/>
        </w:rPr>
        <w:t>预审</w:t>
      </w:r>
    </w:p>
    <w:p w:rsidR="009D5251" w:rsidRDefault="00FC4908">
      <w:pPr>
        <w:spacing w:line="360" w:lineRule="auto"/>
        <w:ind w:firstLineChars="177" w:firstLine="425"/>
        <w:rPr>
          <w:rFonts w:ascii="宋体" w:eastAsia="宋体" w:hAnsi="宋体"/>
          <w:kern w:val="0"/>
        </w:rPr>
      </w:pPr>
      <w:bookmarkStart w:id="8" w:name="_Hlk43975327"/>
      <w:r>
        <w:rPr>
          <w:rFonts w:ascii="宋体" w:eastAsia="宋体" w:hAnsi="宋体" w:hint="eastAsia"/>
          <w:kern w:val="0"/>
        </w:rPr>
        <w:t>论文重复率1</w:t>
      </w:r>
      <w:r>
        <w:rPr>
          <w:rFonts w:ascii="宋体" w:eastAsia="宋体" w:hAnsi="宋体"/>
          <w:kern w:val="0"/>
        </w:rPr>
        <w:t>0</w:t>
      </w:r>
      <w:r>
        <w:rPr>
          <w:rFonts w:ascii="宋体" w:eastAsia="宋体" w:hAnsi="宋体" w:hint="eastAsia"/>
          <w:kern w:val="0"/>
        </w:rPr>
        <w:t>%以下，进入预审阶段。除导师外，文本预审评审专家组由</w:t>
      </w:r>
      <w:r>
        <w:rPr>
          <w:rFonts w:ascii="宋体" w:eastAsia="宋体" w:hAnsi="宋体"/>
          <w:kern w:val="0"/>
        </w:rPr>
        <w:t>3位研究生导师组成（其中至少1位专家为院学位</w:t>
      </w:r>
      <w:proofErr w:type="gramStart"/>
      <w:r>
        <w:rPr>
          <w:rFonts w:ascii="宋体" w:eastAsia="宋体" w:hAnsi="宋体"/>
          <w:kern w:val="0"/>
        </w:rPr>
        <w:t>评定分</w:t>
      </w:r>
      <w:proofErr w:type="gramEnd"/>
      <w:r>
        <w:rPr>
          <w:rFonts w:ascii="宋体" w:eastAsia="宋体" w:hAnsi="宋体"/>
          <w:kern w:val="0"/>
        </w:rPr>
        <w:t>委员会委员）。预审评审专家评审后向学院提交评审表。预审通过的博士学位论文方可在学位信息管理系统中提交并参加学校的学位论文盲审。</w:t>
      </w:r>
      <w:bookmarkEnd w:id="8"/>
    </w:p>
    <w:p w:rsidR="009D5251" w:rsidRDefault="00FC4908">
      <w:pPr>
        <w:pStyle w:val="a9"/>
        <w:spacing w:before="0" w:after="0"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t>5．论文盲审</w:t>
      </w:r>
    </w:p>
    <w:p w:rsidR="009D5251" w:rsidRDefault="00FC4908">
      <w:pPr>
        <w:spacing w:line="360" w:lineRule="auto"/>
        <w:ind w:firstLine="480"/>
        <w:rPr>
          <w:rFonts w:ascii="宋体" w:eastAsia="宋体" w:hAnsi="宋体"/>
          <w:color w:val="000000"/>
          <w:kern w:val="0"/>
        </w:rPr>
      </w:pPr>
      <w:r>
        <w:rPr>
          <w:rFonts w:ascii="宋体" w:eastAsia="宋体" w:hAnsi="宋体" w:hint="eastAsia"/>
          <w:color w:val="000000"/>
          <w:kern w:val="0"/>
        </w:rPr>
        <w:t>预审通过后，提交论文盲审。论文得到同意进行答辩的评阅意见后，博士生生应认真结合评阅意见做出适当修改。若评阅意见不同意进行答辩，博士生应与导师充分交流，修改论文后提交院学位</w:t>
      </w:r>
      <w:proofErr w:type="gramStart"/>
      <w:r>
        <w:rPr>
          <w:rFonts w:ascii="宋体" w:eastAsia="宋体" w:hAnsi="宋体" w:hint="eastAsia"/>
          <w:color w:val="000000"/>
          <w:kern w:val="0"/>
        </w:rPr>
        <w:t>评定分</w:t>
      </w:r>
      <w:proofErr w:type="gramEnd"/>
      <w:r>
        <w:rPr>
          <w:rFonts w:ascii="宋体" w:eastAsia="宋体" w:hAnsi="宋体" w:hint="eastAsia"/>
          <w:color w:val="000000"/>
          <w:kern w:val="0"/>
        </w:rPr>
        <w:t>委员会审核，审核通过后再次提交学校进行送审。评阅意见作为学位申请材料一部分提交学院存档。</w:t>
      </w:r>
      <w:proofErr w:type="gramStart"/>
      <w:r>
        <w:rPr>
          <w:rFonts w:ascii="宋体" w:eastAsia="宋体" w:hAnsi="宋体" w:hint="eastAsia"/>
          <w:color w:val="000000"/>
          <w:kern w:val="0"/>
        </w:rPr>
        <w:t>盲审不合格</w:t>
      </w:r>
      <w:proofErr w:type="gramEnd"/>
      <w:r>
        <w:rPr>
          <w:rFonts w:ascii="宋体" w:eastAsia="宋体" w:hAnsi="宋体" w:hint="eastAsia"/>
          <w:color w:val="000000"/>
          <w:kern w:val="0"/>
        </w:rPr>
        <w:t>者，不得参加正式答辩。需修改后重新组织预答辩、预审及盲审，通过后方可进入正式答辩程序。具体要求详见《南京大学博士学位论文抽检盲审暂行办法及实施细则》。</w:t>
      </w:r>
    </w:p>
    <w:p w:rsidR="009D5251" w:rsidRDefault="00FC4908">
      <w:pPr>
        <w:pStyle w:val="a9"/>
        <w:spacing w:before="0" w:after="0" w:line="360" w:lineRule="auto"/>
        <w:ind w:firstLineChars="200" w:firstLine="482"/>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6．学位论文答辩</w:t>
      </w:r>
    </w:p>
    <w:p w:rsidR="009D5251" w:rsidRDefault="00FC4908">
      <w:pPr>
        <w:spacing w:line="360" w:lineRule="auto"/>
        <w:ind w:firstLine="480"/>
        <w:rPr>
          <w:rFonts w:ascii="宋体" w:eastAsia="宋体" w:hAnsi="宋体"/>
          <w:color w:val="000000"/>
          <w:kern w:val="0"/>
        </w:rPr>
      </w:pPr>
      <w:r>
        <w:rPr>
          <w:rFonts w:ascii="宋体" w:eastAsia="宋体" w:hAnsi="宋体" w:hint="eastAsia"/>
          <w:color w:val="000000"/>
          <w:kern w:val="0"/>
        </w:rPr>
        <w:t>通过预答辩、预审及盲审后，进入正式答辩程序。导师提供答辩委员会人员名单，由学位</w:t>
      </w:r>
      <w:proofErr w:type="gramStart"/>
      <w:r>
        <w:rPr>
          <w:rFonts w:ascii="宋体" w:eastAsia="宋体" w:hAnsi="宋体" w:hint="eastAsia"/>
          <w:color w:val="000000"/>
          <w:kern w:val="0"/>
        </w:rPr>
        <w:t>评定分</w:t>
      </w:r>
      <w:proofErr w:type="gramEnd"/>
      <w:r>
        <w:rPr>
          <w:rFonts w:ascii="宋体" w:eastAsia="宋体" w:hAnsi="宋体" w:hint="eastAsia"/>
          <w:color w:val="000000"/>
          <w:kern w:val="0"/>
        </w:rPr>
        <w:t>委会审定。论文答辩不通过，按照学校相关规定执行。</w:t>
      </w:r>
    </w:p>
    <w:p w:rsidR="009D5251" w:rsidRDefault="00FC4908">
      <w:pPr>
        <w:pStyle w:val="a9"/>
        <w:spacing w:before="0" w:after="0" w:line="360" w:lineRule="auto"/>
        <w:ind w:firstLineChars="200" w:firstLine="482"/>
        <w:jc w:val="left"/>
        <w:rPr>
          <w:rFonts w:asciiTheme="minorEastAsia" w:eastAsiaTheme="minorEastAsia" w:hAnsiTheme="minorEastAsia"/>
          <w:sz w:val="24"/>
          <w:szCs w:val="24"/>
        </w:rPr>
      </w:pPr>
      <w:bookmarkStart w:id="9" w:name="_Hlk43476612"/>
      <w:bookmarkStart w:id="10" w:name="_Hlk43975381"/>
      <w:r>
        <w:rPr>
          <w:rFonts w:asciiTheme="minorEastAsia" w:eastAsiaTheme="minorEastAsia" w:hAnsiTheme="minorEastAsia" w:hint="eastAsia"/>
          <w:sz w:val="24"/>
          <w:szCs w:val="24"/>
        </w:rPr>
        <w:t>7．院学位</w:t>
      </w:r>
      <w:proofErr w:type="gramStart"/>
      <w:r>
        <w:rPr>
          <w:rFonts w:asciiTheme="minorEastAsia" w:eastAsiaTheme="minorEastAsia" w:hAnsiTheme="minorEastAsia" w:hint="eastAsia"/>
          <w:sz w:val="24"/>
          <w:szCs w:val="24"/>
        </w:rPr>
        <w:t>评定分</w:t>
      </w:r>
      <w:proofErr w:type="gramEnd"/>
      <w:r>
        <w:rPr>
          <w:rFonts w:asciiTheme="minorEastAsia" w:eastAsiaTheme="minorEastAsia" w:hAnsiTheme="minorEastAsia" w:hint="eastAsia"/>
          <w:sz w:val="24"/>
          <w:szCs w:val="24"/>
        </w:rPr>
        <w:t>委员会</w:t>
      </w:r>
      <w:bookmarkEnd w:id="9"/>
      <w:r>
        <w:rPr>
          <w:rFonts w:asciiTheme="minorEastAsia" w:eastAsiaTheme="minorEastAsia" w:hAnsiTheme="minorEastAsia" w:hint="eastAsia"/>
          <w:sz w:val="24"/>
          <w:szCs w:val="24"/>
        </w:rPr>
        <w:t>审核</w:t>
      </w:r>
    </w:p>
    <w:p w:rsidR="009D5251" w:rsidRDefault="00FC4908">
      <w:pPr>
        <w:spacing w:line="360" w:lineRule="auto"/>
        <w:ind w:firstLineChars="200" w:firstLine="480"/>
        <w:rPr>
          <w:rFonts w:ascii="宋体" w:eastAsia="宋体" w:hAnsi="宋体"/>
          <w:kern w:val="0"/>
        </w:rPr>
      </w:pPr>
      <w:r>
        <w:rPr>
          <w:rFonts w:ascii="宋体" w:eastAsia="宋体" w:hAnsi="宋体" w:hint="eastAsia"/>
          <w:kern w:val="0"/>
        </w:rPr>
        <w:t>院学位评定委员会对论文及申请学位成果进行审核并投票表决后上报学位办。</w:t>
      </w:r>
    </w:p>
    <w:bookmarkEnd w:id="10"/>
    <w:p w:rsidR="009D5251" w:rsidRDefault="00BC4753">
      <w:pPr>
        <w:spacing w:line="360" w:lineRule="auto"/>
        <w:jc w:val="center"/>
        <w:rPr>
          <w:rFonts w:ascii="楷体" w:eastAsia="楷体" w:hAnsi="楷体"/>
          <w:color w:val="000000"/>
          <w:kern w:val="0"/>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61.75pt">
            <v:imagedata r:id="rId8" o:title=""/>
          </v:shape>
        </w:pict>
      </w:r>
      <w:r w:rsidR="00FC4908">
        <w:rPr>
          <w:rFonts w:ascii="楷体" w:eastAsia="楷体" w:hAnsi="楷体" w:hint="eastAsia"/>
          <w:color w:val="000000"/>
          <w:kern w:val="0"/>
          <w:sz w:val="20"/>
          <w:szCs w:val="20"/>
        </w:rPr>
        <w:t>图</w:t>
      </w:r>
      <w:r w:rsidR="00FC4908">
        <w:rPr>
          <w:rFonts w:ascii="楷体" w:eastAsia="楷体" w:hAnsi="楷体"/>
          <w:color w:val="000000"/>
          <w:kern w:val="0"/>
          <w:sz w:val="20"/>
          <w:szCs w:val="20"/>
        </w:rPr>
        <w:t>1</w:t>
      </w:r>
      <w:r w:rsidR="00FC4908">
        <w:rPr>
          <w:rFonts w:ascii="楷体" w:eastAsia="楷体" w:hAnsi="楷体" w:hint="eastAsia"/>
          <w:color w:val="000000"/>
          <w:kern w:val="0"/>
          <w:sz w:val="20"/>
          <w:szCs w:val="20"/>
        </w:rPr>
        <w:t>：工程管理学院博士生培养路径和过程把关</w:t>
      </w:r>
    </w:p>
    <w:p w:rsidR="009D5251" w:rsidRDefault="009D5251">
      <w:pPr>
        <w:spacing w:line="360" w:lineRule="auto"/>
        <w:jc w:val="center"/>
        <w:rPr>
          <w:rFonts w:ascii="楷体" w:eastAsia="楷体" w:hAnsi="楷体"/>
          <w:color w:val="000000"/>
          <w:kern w:val="0"/>
          <w:sz w:val="20"/>
          <w:szCs w:val="20"/>
        </w:rPr>
      </w:pPr>
    </w:p>
    <w:p w:rsidR="009D5251" w:rsidRDefault="00FC4908">
      <w:pPr>
        <w:pStyle w:val="ab"/>
        <w:spacing w:line="360" w:lineRule="auto"/>
        <w:ind w:firstLineChars="200" w:firstLine="482"/>
        <w:jc w:val="left"/>
        <w:rPr>
          <w:rFonts w:ascii="楷体" w:eastAsia="楷体" w:hAnsi="楷体"/>
          <w:kern w:val="28"/>
          <w:sz w:val="24"/>
          <w:szCs w:val="24"/>
        </w:rPr>
      </w:pPr>
      <w:r>
        <w:rPr>
          <w:rFonts w:ascii="楷体" w:eastAsia="楷体" w:hAnsi="楷体"/>
          <w:kern w:val="28"/>
          <w:sz w:val="24"/>
          <w:szCs w:val="24"/>
        </w:rPr>
        <w:t>（</w:t>
      </w:r>
      <w:r>
        <w:rPr>
          <w:rFonts w:ascii="楷体" w:eastAsia="楷体" w:hAnsi="楷体" w:hint="eastAsia"/>
          <w:kern w:val="28"/>
          <w:sz w:val="24"/>
          <w:szCs w:val="24"/>
        </w:rPr>
        <w:t>四</w:t>
      </w:r>
      <w:r>
        <w:rPr>
          <w:rFonts w:ascii="楷体" w:eastAsia="楷体" w:hAnsi="楷体"/>
          <w:kern w:val="28"/>
          <w:sz w:val="24"/>
          <w:szCs w:val="24"/>
        </w:rPr>
        <w:t>）</w:t>
      </w:r>
      <w:r>
        <w:rPr>
          <w:rFonts w:ascii="楷体" w:eastAsia="楷体" w:hAnsi="楷体" w:hint="eastAsia"/>
          <w:kern w:val="28"/>
          <w:sz w:val="24"/>
          <w:szCs w:val="24"/>
        </w:rPr>
        <w:t>学业</w:t>
      </w:r>
      <w:r>
        <w:rPr>
          <w:rFonts w:ascii="楷体" w:eastAsia="楷体" w:hAnsi="楷体"/>
          <w:kern w:val="28"/>
          <w:sz w:val="24"/>
          <w:szCs w:val="24"/>
        </w:rPr>
        <w:t>预警机制</w:t>
      </w:r>
    </w:p>
    <w:p w:rsidR="009D5251" w:rsidRDefault="00FC4908">
      <w:pPr>
        <w:spacing w:line="360" w:lineRule="auto"/>
        <w:ind w:firstLine="480"/>
        <w:rPr>
          <w:rFonts w:ascii="宋体" w:eastAsia="宋体" w:hAnsi="宋体"/>
          <w:color w:val="000000"/>
          <w:kern w:val="0"/>
        </w:rPr>
      </w:pPr>
      <w:r>
        <w:rPr>
          <w:rFonts w:ascii="宋体" w:eastAsia="宋体" w:hAnsi="宋体" w:hint="eastAsia"/>
          <w:color w:val="000000"/>
          <w:kern w:val="0"/>
        </w:rPr>
        <w:t>学院依据学籍管理规定和专业培养计划要求，对博士研究生的学业情况进行核查、评定、通告、督促、帮扶的系列措施。研究生</w:t>
      </w:r>
      <w:proofErr w:type="gramStart"/>
      <w:r>
        <w:rPr>
          <w:rFonts w:ascii="宋体" w:eastAsia="宋体" w:hAnsi="宋体" w:hint="eastAsia"/>
          <w:color w:val="000000"/>
          <w:kern w:val="0"/>
        </w:rPr>
        <w:t>教务员</w:t>
      </w:r>
      <w:proofErr w:type="gramEnd"/>
      <w:r>
        <w:rPr>
          <w:rFonts w:ascii="宋体" w:eastAsia="宋体" w:hAnsi="宋体" w:hint="eastAsia"/>
          <w:color w:val="000000"/>
          <w:kern w:val="0"/>
        </w:rPr>
        <w:t>具体负责学院的学业预警工作的初评、通告、联系、反馈等相关组织工作。</w:t>
      </w:r>
    </w:p>
    <w:p w:rsidR="009D5251" w:rsidRDefault="00FC4908">
      <w:pPr>
        <w:pStyle w:val="ab"/>
        <w:numPr>
          <w:ilvl w:val="0"/>
          <w:numId w:val="1"/>
        </w:numPr>
        <w:spacing w:before="120" w:after="0" w:line="360" w:lineRule="auto"/>
        <w:ind w:left="1281"/>
        <w:jc w:val="both"/>
        <w:rPr>
          <w:rFonts w:ascii="黑体" w:eastAsia="黑体" w:hAnsi="黑体"/>
          <w:b w:val="0"/>
          <w:sz w:val="28"/>
          <w:szCs w:val="24"/>
        </w:rPr>
      </w:pPr>
      <w:r>
        <w:rPr>
          <w:rFonts w:ascii="黑体" w:eastAsia="黑体" w:hAnsi="黑体" w:hint="eastAsia"/>
          <w:b w:val="0"/>
          <w:sz w:val="28"/>
          <w:szCs w:val="24"/>
        </w:rPr>
        <w:t>评价机制</w:t>
      </w:r>
    </w:p>
    <w:p w:rsidR="009D5251" w:rsidRDefault="00FC4908">
      <w:pPr>
        <w:spacing w:line="360" w:lineRule="auto"/>
        <w:ind w:firstLine="480"/>
        <w:rPr>
          <w:rFonts w:ascii="宋体" w:eastAsia="宋体" w:hAnsi="宋体"/>
          <w:color w:val="000000"/>
          <w:kern w:val="0"/>
        </w:rPr>
      </w:pPr>
      <w:r>
        <w:rPr>
          <w:rFonts w:ascii="宋体" w:eastAsia="宋体" w:hAnsi="宋体" w:hint="eastAsia"/>
          <w:color w:val="000000"/>
          <w:kern w:val="0"/>
        </w:rPr>
        <w:t>详见《南京大学工程管理学院管理科学与工程学科学位授予质量标准》。</w:t>
      </w:r>
    </w:p>
    <w:p w:rsidR="009D5251" w:rsidRDefault="00FB09F7">
      <w:pPr>
        <w:pStyle w:val="ab"/>
        <w:numPr>
          <w:ilvl w:val="0"/>
          <w:numId w:val="1"/>
        </w:numPr>
        <w:spacing w:before="120" w:after="0" w:line="360" w:lineRule="auto"/>
        <w:ind w:left="1281"/>
        <w:jc w:val="both"/>
        <w:rPr>
          <w:rFonts w:ascii="黑体" w:eastAsia="黑体" w:hAnsi="黑体"/>
          <w:b w:val="0"/>
          <w:sz w:val="28"/>
          <w:szCs w:val="24"/>
        </w:rPr>
      </w:pPr>
      <w:r>
        <w:rPr>
          <w:rFonts w:ascii="黑体" w:eastAsia="黑体" w:hAnsi="黑体" w:hint="eastAsia"/>
          <w:b w:val="0"/>
          <w:sz w:val="28"/>
          <w:szCs w:val="24"/>
        </w:rPr>
        <w:t>答辩申请与学位申请</w:t>
      </w:r>
      <w:bookmarkStart w:id="11" w:name="_GoBack"/>
      <w:bookmarkEnd w:id="11"/>
    </w:p>
    <w:p w:rsidR="009D5251" w:rsidRDefault="00FC4908">
      <w:pPr>
        <w:pStyle w:val="ab"/>
        <w:spacing w:line="360" w:lineRule="auto"/>
        <w:ind w:firstLineChars="200" w:firstLine="482"/>
        <w:jc w:val="left"/>
        <w:rPr>
          <w:rFonts w:ascii="楷体" w:eastAsia="楷体" w:hAnsi="楷体"/>
          <w:kern w:val="28"/>
          <w:sz w:val="24"/>
          <w:szCs w:val="24"/>
        </w:rPr>
      </w:pPr>
      <w:r>
        <w:rPr>
          <w:rFonts w:ascii="楷体" w:eastAsia="楷体" w:hAnsi="楷体" w:hint="eastAsia"/>
          <w:kern w:val="28"/>
          <w:sz w:val="24"/>
          <w:szCs w:val="24"/>
        </w:rPr>
        <w:t>（一）答辩申请</w:t>
      </w:r>
    </w:p>
    <w:p w:rsidR="009D5251" w:rsidRDefault="00FC4908">
      <w:pPr>
        <w:pStyle w:val="ab"/>
        <w:spacing w:before="120" w:after="0" w:line="360" w:lineRule="auto"/>
        <w:ind w:left="426"/>
        <w:jc w:val="both"/>
        <w:rPr>
          <w:rFonts w:ascii="黑体" w:eastAsia="黑体" w:hAnsi="黑体"/>
          <w:b w:val="0"/>
          <w:color w:val="000000" w:themeColor="text1"/>
          <w:sz w:val="28"/>
          <w:szCs w:val="24"/>
        </w:rPr>
      </w:pPr>
      <w:r>
        <w:rPr>
          <w:rFonts w:ascii="宋体" w:hAnsi="宋体" w:hint="eastAsia"/>
          <w:b w:val="0"/>
          <w:bCs w:val="0"/>
          <w:color w:val="000000" w:themeColor="text1"/>
          <w:sz w:val="24"/>
          <w:szCs w:val="24"/>
        </w:rPr>
        <w:lastRenderedPageBreak/>
        <w:t>答辩申请人需满足以下条件方能申</w:t>
      </w:r>
      <w:r>
        <w:rPr>
          <w:rFonts w:hint="eastAsia"/>
          <w:b w:val="0"/>
          <w:bCs w:val="0"/>
          <w:color w:val="000000" w:themeColor="text1"/>
          <w:sz w:val="24"/>
          <w:szCs w:val="24"/>
        </w:rPr>
        <w:t>请答辩：</w:t>
      </w:r>
    </w:p>
    <w:p w:rsidR="009D5251" w:rsidRDefault="00FC4908">
      <w:pPr>
        <w:spacing w:line="360" w:lineRule="auto"/>
        <w:ind w:firstLine="480"/>
        <w:rPr>
          <w:rFonts w:ascii="宋体" w:eastAsia="宋体" w:hAnsi="宋体"/>
          <w:color w:val="000000" w:themeColor="text1"/>
          <w:kern w:val="0"/>
        </w:rPr>
      </w:pPr>
      <w:r>
        <w:rPr>
          <w:rFonts w:ascii="宋体" w:eastAsia="宋体" w:hAnsi="宋体"/>
          <w:color w:val="000000" w:themeColor="text1"/>
          <w:kern w:val="0"/>
        </w:rPr>
        <w:t>1</w:t>
      </w:r>
      <w:r>
        <w:rPr>
          <w:rFonts w:ascii="宋体" w:eastAsia="宋体" w:hAnsi="宋体" w:hint="eastAsia"/>
          <w:color w:val="000000" w:themeColor="text1"/>
          <w:kern w:val="0"/>
        </w:rPr>
        <w:t>．博士生课程要求。</w:t>
      </w:r>
    </w:p>
    <w:p w:rsidR="009D5251" w:rsidRDefault="00FC4908">
      <w:pPr>
        <w:spacing w:line="360" w:lineRule="auto"/>
        <w:ind w:firstLine="480"/>
        <w:rPr>
          <w:rFonts w:ascii="宋体" w:eastAsia="宋体" w:hAnsi="宋体"/>
          <w:color w:val="000000" w:themeColor="text1"/>
          <w:kern w:val="0"/>
        </w:rPr>
      </w:pPr>
      <w:r>
        <w:rPr>
          <w:rFonts w:ascii="宋体" w:eastAsia="宋体" w:hAnsi="宋体" w:hint="eastAsia"/>
          <w:color w:val="000000" w:themeColor="text1"/>
          <w:kern w:val="0"/>
        </w:rPr>
        <w:t>2．学术实践满足要求。</w:t>
      </w:r>
    </w:p>
    <w:p w:rsidR="009D5251" w:rsidRDefault="00FC4908">
      <w:pPr>
        <w:spacing w:line="360" w:lineRule="auto"/>
        <w:ind w:firstLine="480"/>
        <w:rPr>
          <w:rFonts w:ascii="宋体" w:eastAsia="宋体" w:hAnsi="宋体"/>
          <w:color w:val="000000" w:themeColor="text1"/>
          <w:kern w:val="0"/>
        </w:rPr>
      </w:pPr>
      <w:r>
        <w:rPr>
          <w:rFonts w:ascii="宋体" w:eastAsia="宋体" w:hAnsi="宋体" w:hint="eastAsia"/>
          <w:color w:val="000000" w:themeColor="text1"/>
          <w:kern w:val="0"/>
        </w:rPr>
        <w:t>3．完成科研论文要求，论文至少都已录用（《南京大学工程管理学院管理科学与工程学科学位授予质量标准》博士生申请学位的科研成果应满足条件中第一条除外）；所获奖项已公示完成。</w:t>
      </w:r>
    </w:p>
    <w:p w:rsidR="009D5251" w:rsidRDefault="00FC4908">
      <w:pPr>
        <w:spacing w:line="360" w:lineRule="auto"/>
        <w:ind w:firstLine="480"/>
        <w:rPr>
          <w:rFonts w:ascii="宋体" w:eastAsia="宋体" w:hAnsi="宋体"/>
          <w:color w:val="000000" w:themeColor="text1"/>
          <w:kern w:val="0"/>
        </w:rPr>
      </w:pPr>
      <w:r>
        <w:rPr>
          <w:rFonts w:ascii="宋体" w:eastAsia="宋体" w:hAnsi="宋体" w:hint="eastAsia"/>
          <w:color w:val="000000" w:themeColor="text1"/>
          <w:kern w:val="0"/>
        </w:rPr>
        <w:t>4．学位论文已通过盲审。</w:t>
      </w:r>
    </w:p>
    <w:p w:rsidR="009D5251" w:rsidRDefault="00FC4908">
      <w:pPr>
        <w:pStyle w:val="ab"/>
        <w:spacing w:line="360" w:lineRule="auto"/>
        <w:ind w:firstLineChars="200" w:firstLine="482"/>
        <w:jc w:val="left"/>
        <w:rPr>
          <w:rFonts w:ascii="楷体" w:eastAsia="楷体" w:hAnsi="楷体"/>
          <w:kern w:val="28"/>
          <w:sz w:val="24"/>
          <w:szCs w:val="24"/>
        </w:rPr>
      </w:pPr>
      <w:r>
        <w:rPr>
          <w:rFonts w:ascii="楷体" w:eastAsia="楷体" w:hAnsi="楷体" w:hint="eastAsia"/>
          <w:kern w:val="28"/>
          <w:sz w:val="24"/>
          <w:szCs w:val="24"/>
        </w:rPr>
        <w:t>（二）学位申请</w:t>
      </w:r>
    </w:p>
    <w:p w:rsidR="009D5251" w:rsidRDefault="00FC4908">
      <w:pPr>
        <w:spacing w:line="360" w:lineRule="auto"/>
        <w:ind w:firstLine="480"/>
        <w:rPr>
          <w:rFonts w:ascii="宋体" w:eastAsia="宋体" w:hAnsi="宋体"/>
          <w:color w:val="000000" w:themeColor="text1"/>
          <w:kern w:val="0"/>
        </w:rPr>
      </w:pPr>
      <w:r>
        <w:rPr>
          <w:rFonts w:ascii="宋体" w:eastAsia="宋体" w:hAnsi="宋体" w:hint="eastAsia"/>
          <w:color w:val="000000" w:themeColor="text1"/>
          <w:kern w:val="0"/>
        </w:rPr>
        <w:t>答辩通过且已满足学位授予质量要求,论文已见刊或在线发表（《南京大学工程管理学院管理科学与工程学科学位授予质量标准》 博士生申请学位的科研成果应满足条件中第一条除外），方可申请学位。</w:t>
      </w:r>
    </w:p>
    <w:p w:rsidR="009D5251" w:rsidRDefault="009D5251">
      <w:pPr>
        <w:spacing w:line="360" w:lineRule="auto"/>
        <w:ind w:firstLine="480"/>
        <w:rPr>
          <w:rFonts w:ascii="宋体" w:eastAsia="宋体" w:hAnsi="宋体"/>
          <w:color w:val="000000" w:themeColor="text1"/>
          <w:kern w:val="0"/>
        </w:rPr>
      </w:pPr>
    </w:p>
    <w:p w:rsidR="009D5251" w:rsidRDefault="00FC4908">
      <w:pPr>
        <w:spacing w:line="360" w:lineRule="auto"/>
        <w:ind w:firstLine="480"/>
        <w:rPr>
          <w:rFonts w:ascii="宋体" w:eastAsia="宋体" w:hAnsi="宋体"/>
          <w:color w:val="000000" w:themeColor="text1"/>
          <w:kern w:val="0"/>
        </w:rPr>
      </w:pPr>
      <w:r>
        <w:rPr>
          <w:rFonts w:ascii="宋体" w:eastAsia="宋体" w:hAnsi="宋体" w:hint="eastAsia"/>
          <w:color w:val="000000" w:themeColor="text1"/>
          <w:kern w:val="0"/>
        </w:rPr>
        <w:t>本方案由南京大学工程管理学院学位</w:t>
      </w:r>
      <w:proofErr w:type="gramStart"/>
      <w:r>
        <w:rPr>
          <w:rFonts w:ascii="宋体" w:eastAsia="宋体" w:hAnsi="宋体" w:hint="eastAsia"/>
          <w:color w:val="000000" w:themeColor="text1"/>
          <w:kern w:val="0"/>
        </w:rPr>
        <w:t>评定分</w:t>
      </w:r>
      <w:proofErr w:type="gramEnd"/>
      <w:r>
        <w:rPr>
          <w:rFonts w:ascii="宋体" w:eastAsia="宋体" w:hAnsi="宋体" w:hint="eastAsia"/>
          <w:color w:val="000000" w:themeColor="text1"/>
          <w:kern w:val="0"/>
        </w:rPr>
        <w:t>委员会负责解释。</w:t>
      </w:r>
    </w:p>
    <w:p w:rsidR="009D5251" w:rsidRDefault="009D5251">
      <w:pPr>
        <w:spacing w:line="360" w:lineRule="auto"/>
        <w:ind w:firstLine="480"/>
        <w:rPr>
          <w:rFonts w:ascii="宋体" w:eastAsia="宋体" w:hAnsi="宋体"/>
          <w:color w:val="000000"/>
          <w:kern w:val="0"/>
        </w:rPr>
      </w:pPr>
    </w:p>
    <w:p w:rsidR="009D5251" w:rsidRDefault="00FC4908">
      <w:pPr>
        <w:spacing w:line="360" w:lineRule="auto"/>
        <w:ind w:rightChars="209" w:right="502" w:firstLineChars="200" w:firstLine="480"/>
        <w:jc w:val="right"/>
        <w:rPr>
          <w:rFonts w:ascii="宋体" w:eastAsia="宋体" w:hAnsi="宋体"/>
          <w:color w:val="000000"/>
          <w:kern w:val="0"/>
        </w:rPr>
      </w:pPr>
      <w:r>
        <w:rPr>
          <w:rFonts w:ascii="宋体" w:eastAsia="宋体" w:hAnsi="宋体" w:hint="eastAsia"/>
          <w:color w:val="000000"/>
          <w:kern w:val="0"/>
        </w:rPr>
        <w:t xml:space="preserve"> </w:t>
      </w:r>
      <w:r>
        <w:rPr>
          <w:rFonts w:ascii="宋体" w:eastAsia="宋体" w:hAnsi="宋体"/>
          <w:color w:val="000000"/>
          <w:kern w:val="0"/>
        </w:rPr>
        <w:t xml:space="preserve"> </w:t>
      </w:r>
      <w:r>
        <w:rPr>
          <w:rFonts w:ascii="宋体" w:eastAsia="宋体" w:hAnsi="宋体" w:hint="eastAsia"/>
          <w:color w:val="000000"/>
          <w:kern w:val="0"/>
        </w:rPr>
        <w:t xml:space="preserve"> </w:t>
      </w:r>
      <w:r>
        <w:rPr>
          <w:rFonts w:ascii="宋体" w:eastAsia="宋体" w:hAnsi="宋体"/>
          <w:color w:val="000000"/>
          <w:kern w:val="0"/>
        </w:rPr>
        <w:t xml:space="preserve">                    </w:t>
      </w:r>
      <w:r>
        <w:rPr>
          <w:rFonts w:ascii="宋体" w:eastAsia="宋体" w:hAnsi="宋体" w:hint="eastAsia"/>
          <w:color w:val="000000"/>
          <w:kern w:val="0"/>
        </w:rPr>
        <w:t>南京大学工程管理学院</w:t>
      </w:r>
    </w:p>
    <w:p w:rsidR="009D5251" w:rsidRDefault="00FC4908">
      <w:pPr>
        <w:spacing w:line="360" w:lineRule="auto"/>
        <w:ind w:rightChars="209" w:right="502" w:firstLineChars="200" w:firstLine="480"/>
        <w:jc w:val="right"/>
        <w:rPr>
          <w:rFonts w:ascii="宋体" w:eastAsia="宋体" w:hAnsi="宋体"/>
          <w:color w:val="000000"/>
          <w:kern w:val="0"/>
        </w:rPr>
      </w:pPr>
      <w:r>
        <w:rPr>
          <w:rFonts w:ascii="宋体" w:eastAsia="宋体" w:hAnsi="宋体"/>
          <w:color w:val="000000"/>
          <w:kern w:val="0"/>
        </w:rPr>
        <w:t xml:space="preserve">                                          2020</w:t>
      </w:r>
      <w:r>
        <w:rPr>
          <w:rFonts w:ascii="宋体" w:eastAsia="宋体" w:hAnsi="宋体" w:hint="eastAsia"/>
          <w:color w:val="000000"/>
          <w:kern w:val="0"/>
        </w:rPr>
        <w:t>年</w:t>
      </w:r>
      <w:r w:rsidR="00D6508D">
        <w:rPr>
          <w:rFonts w:ascii="宋体" w:eastAsia="宋体" w:hAnsi="宋体"/>
          <w:color w:val="000000"/>
          <w:kern w:val="0"/>
        </w:rPr>
        <w:t>7</w:t>
      </w:r>
      <w:r>
        <w:rPr>
          <w:rFonts w:ascii="宋体" w:eastAsia="宋体" w:hAnsi="宋体" w:hint="eastAsia"/>
          <w:color w:val="000000"/>
          <w:kern w:val="0"/>
        </w:rPr>
        <w:t>月</w:t>
      </w:r>
    </w:p>
    <w:p w:rsidR="009D5251" w:rsidRDefault="00FC4908">
      <w:pPr>
        <w:widowControl/>
        <w:jc w:val="left"/>
        <w:rPr>
          <w:rFonts w:ascii="宋体" w:eastAsia="宋体" w:hAnsi="宋体"/>
          <w:color w:val="000000"/>
          <w:kern w:val="0"/>
        </w:rPr>
      </w:pPr>
      <w:r>
        <w:rPr>
          <w:rFonts w:ascii="宋体" w:eastAsia="宋体" w:hAnsi="宋体"/>
          <w:color w:val="000000"/>
          <w:kern w:val="0"/>
        </w:rPr>
        <w:br w:type="page"/>
      </w:r>
    </w:p>
    <w:p w:rsidR="009D5251" w:rsidRDefault="00FC4908">
      <w:pPr>
        <w:spacing w:line="360" w:lineRule="auto"/>
        <w:jc w:val="center"/>
        <w:rPr>
          <w:rFonts w:eastAsia="黑体"/>
        </w:rPr>
      </w:pPr>
      <w:r>
        <w:rPr>
          <w:rFonts w:eastAsia="黑体"/>
        </w:rPr>
        <w:lastRenderedPageBreak/>
        <w:t>南京大学工程管理学院</w:t>
      </w:r>
      <w:r>
        <w:rPr>
          <w:rFonts w:eastAsia="黑体" w:hint="eastAsia"/>
        </w:rPr>
        <w:t>管理科学与工程专业</w:t>
      </w:r>
    </w:p>
    <w:p w:rsidR="009D5251" w:rsidRDefault="00FC4908">
      <w:pPr>
        <w:spacing w:line="360" w:lineRule="auto"/>
        <w:jc w:val="center"/>
        <w:rPr>
          <w:rFonts w:eastAsia="黑体"/>
        </w:rPr>
      </w:pPr>
      <w:r>
        <w:rPr>
          <w:rFonts w:eastAsia="黑体"/>
        </w:rPr>
        <w:t>博士</w:t>
      </w:r>
      <w:r>
        <w:rPr>
          <w:rFonts w:eastAsia="黑体" w:hint="eastAsia"/>
        </w:rPr>
        <w:t>生</w:t>
      </w:r>
      <w:r>
        <w:rPr>
          <w:rFonts w:eastAsia="黑体"/>
        </w:rPr>
        <w:t>资格考核工作实施细则</w:t>
      </w:r>
    </w:p>
    <w:p w:rsidR="009D5251" w:rsidRDefault="009D5251">
      <w:pPr>
        <w:spacing w:line="360" w:lineRule="auto"/>
        <w:jc w:val="center"/>
        <w:rPr>
          <w:rFonts w:eastAsia="黑体"/>
        </w:rPr>
      </w:pPr>
    </w:p>
    <w:p w:rsidR="009D5251" w:rsidRDefault="00FC4908">
      <w:pPr>
        <w:spacing w:line="360" w:lineRule="auto"/>
        <w:ind w:firstLineChars="200" w:firstLine="480"/>
        <w:jc w:val="left"/>
        <w:rPr>
          <w:rFonts w:ascii="楷体" w:eastAsia="楷体" w:hAnsi="楷体"/>
          <w:szCs w:val="21"/>
        </w:rPr>
      </w:pPr>
      <w:r>
        <w:rPr>
          <w:rFonts w:ascii="楷体" w:eastAsia="楷体" w:hAnsi="楷体"/>
          <w:szCs w:val="21"/>
        </w:rPr>
        <w:t>为了保证工程管理学院博士生培养质量，根据南京大学相关文件精神，并结合我院</w:t>
      </w:r>
      <w:r>
        <w:rPr>
          <w:rFonts w:ascii="楷体" w:eastAsia="楷体" w:hAnsi="楷体" w:hint="eastAsia"/>
          <w:szCs w:val="21"/>
        </w:rPr>
        <w:t>管理科学与工程专业人才培养的</w:t>
      </w:r>
      <w:r>
        <w:rPr>
          <w:rFonts w:ascii="楷体" w:eastAsia="楷体" w:hAnsi="楷体"/>
          <w:szCs w:val="21"/>
        </w:rPr>
        <w:t>实际，特制定本实施细则。</w:t>
      </w:r>
    </w:p>
    <w:p w:rsidR="009D5251" w:rsidRDefault="00FC4908">
      <w:pPr>
        <w:spacing w:line="360" w:lineRule="auto"/>
        <w:ind w:firstLineChars="200" w:firstLine="482"/>
        <w:jc w:val="left"/>
        <w:rPr>
          <w:rFonts w:ascii="黑体" w:eastAsia="黑体" w:hAnsi="黑体"/>
          <w:b/>
          <w:szCs w:val="21"/>
        </w:rPr>
      </w:pPr>
      <w:r>
        <w:rPr>
          <w:rFonts w:ascii="黑体" w:eastAsia="黑体" w:hAnsi="黑体"/>
          <w:b/>
          <w:szCs w:val="21"/>
        </w:rPr>
        <w:t>一、组织机构</w:t>
      </w:r>
    </w:p>
    <w:p w:rsidR="009D5251" w:rsidRDefault="00FC4908">
      <w:pPr>
        <w:spacing w:line="360" w:lineRule="auto"/>
        <w:ind w:firstLineChars="200" w:firstLine="480"/>
        <w:jc w:val="left"/>
        <w:rPr>
          <w:rFonts w:ascii="楷体" w:eastAsia="楷体" w:hAnsi="楷体"/>
          <w:color w:val="000000"/>
          <w:szCs w:val="21"/>
        </w:rPr>
      </w:pPr>
      <w:r>
        <w:rPr>
          <w:rFonts w:ascii="楷体" w:eastAsia="楷体" w:hAnsi="楷体"/>
          <w:color w:val="000000"/>
          <w:szCs w:val="21"/>
        </w:rPr>
        <w:t>管理科学与工程专业成立博士资格考核评审委员会，由本专业全体博士生导师参加，以公开、公平、公正为原则，对博士生的学习和科研情况给予评价。</w:t>
      </w:r>
    </w:p>
    <w:p w:rsidR="009D5251" w:rsidRDefault="00FC4908">
      <w:pPr>
        <w:spacing w:line="360" w:lineRule="auto"/>
        <w:ind w:firstLineChars="200" w:firstLine="482"/>
        <w:jc w:val="left"/>
        <w:rPr>
          <w:rFonts w:ascii="黑体" w:eastAsia="黑体" w:hAnsi="黑体"/>
          <w:b/>
          <w:color w:val="000000"/>
          <w:szCs w:val="21"/>
        </w:rPr>
      </w:pPr>
      <w:r>
        <w:rPr>
          <w:rFonts w:ascii="黑体" w:eastAsia="黑体" w:hAnsi="黑体"/>
          <w:b/>
          <w:color w:val="000000"/>
          <w:szCs w:val="21"/>
        </w:rPr>
        <w:t>二、进入考核程序的基本要求</w:t>
      </w:r>
    </w:p>
    <w:p w:rsidR="009D5251" w:rsidRDefault="00FC4908">
      <w:pPr>
        <w:spacing w:line="360" w:lineRule="auto"/>
        <w:ind w:firstLineChars="200" w:firstLine="480"/>
        <w:jc w:val="left"/>
        <w:rPr>
          <w:rFonts w:ascii="楷体" w:eastAsia="楷体" w:hAnsi="楷体"/>
          <w:color w:val="000000"/>
          <w:szCs w:val="21"/>
        </w:rPr>
      </w:pPr>
      <w:r>
        <w:rPr>
          <w:rFonts w:ascii="楷体" w:eastAsia="楷体" w:hAnsi="楷体"/>
          <w:color w:val="000000"/>
          <w:szCs w:val="21"/>
        </w:rPr>
        <w:t>博士生符合以下条件方可</w:t>
      </w:r>
      <w:r>
        <w:rPr>
          <w:rFonts w:ascii="楷体" w:eastAsia="楷体" w:hAnsi="楷体" w:hint="eastAsia"/>
          <w:color w:val="000000"/>
          <w:szCs w:val="21"/>
        </w:rPr>
        <w:t>参加</w:t>
      </w:r>
      <w:r>
        <w:rPr>
          <w:rFonts w:ascii="楷体" w:eastAsia="楷体" w:hAnsi="楷体"/>
          <w:color w:val="000000"/>
          <w:szCs w:val="21"/>
        </w:rPr>
        <w:t>博士资格考核：</w:t>
      </w:r>
    </w:p>
    <w:p w:rsidR="009D5251" w:rsidRDefault="00FC4908">
      <w:pPr>
        <w:spacing w:line="360" w:lineRule="auto"/>
        <w:ind w:firstLineChars="200" w:firstLine="480"/>
        <w:jc w:val="left"/>
        <w:rPr>
          <w:rFonts w:ascii="楷体" w:eastAsia="楷体" w:hAnsi="楷体"/>
          <w:color w:val="000000"/>
          <w:szCs w:val="21"/>
        </w:rPr>
      </w:pPr>
      <w:r>
        <w:rPr>
          <w:rFonts w:ascii="楷体" w:eastAsia="楷体" w:hAnsi="楷体"/>
          <w:color w:val="000000"/>
          <w:szCs w:val="21"/>
        </w:rPr>
        <w:t>1、</w:t>
      </w:r>
      <w:r>
        <w:rPr>
          <w:rFonts w:ascii="楷体" w:eastAsia="楷体" w:hAnsi="楷体" w:hint="eastAsia"/>
          <w:color w:val="000000"/>
          <w:szCs w:val="21"/>
        </w:rPr>
        <w:t>完成课程学习且成绩合格。</w:t>
      </w:r>
    </w:p>
    <w:p w:rsidR="009D5251" w:rsidRDefault="00FC4908">
      <w:pPr>
        <w:spacing w:line="360" w:lineRule="auto"/>
        <w:ind w:firstLineChars="200" w:firstLine="480"/>
        <w:jc w:val="left"/>
        <w:rPr>
          <w:rFonts w:ascii="楷体" w:eastAsia="楷体" w:hAnsi="楷体"/>
          <w:color w:val="000000"/>
          <w:szCs w:val="21"/>
        </w:rPr>
      </w:pPr>
      <w:r>
        <w:rPr>
          <w:rFonts w:ascii="楷体" w:eastAsia="楷体" w:hAnsi="楷体" w:hint="eastAsia"/>
          <w:color w:val="000000"/>
          <w:szCs w:val="21"/>
        </w:rPr>
        <w:t>2、提交文献综述</w:t>
      </w:r>
      <w:r>
        <w:rPr>
          <w:rFonts w:ascii="楷体" w:eastAsia="楷体" w:hAnsi="楷体"/>
          <w:color w:val="000000"/>
          <w:szCs w:val="21"/>
        </w:rPr>
        <w:t>。</w:t>
      </w:r>
    </w:p>
    <w:p w:rsidR="009D5251" w:rsidRDefault="00FC4908">
      <w:pPr>
        <w:spacing w:line="360" w:lineRule="auto"/>
        <w:ind w:firstLineChars="200" w:firstLine="480"/>
        <w:jc w:val="left"/>
        <w:rPr>
          <w:rFonts w:ascii="楷体" w:eastAsia="楷体" w:hAnsi="楷体"/>
          <w:color w:val="000000"/>
          <w:szCs w:val="21"/>
        </w:rPr>
      </w:pPr>
      <w:r>
        <w:rPr>
          <w:rFonts w:ascii="楷体" w:eastAsia="楷体" w:hAnsi="楷体"/>
          <w:color w:val="000000"/>
          <w:szCs w:val="21"/>
        </w:rPr>
        <w:t>3、</w:t>
      </w:r>
      <w:r>
        <w:rPr>
          <w:rFonts w:ascii="楷体" w:eastAsia="楷体" w:hAnsi="楷体" w:hint="eastAsia"/>
          <w:color w:val="000000"/>
          <w:szCs w:val="21"/>
        </w:rPr>
        <w:t>在学期间</w:t>
      </w:r>
      <w:r>
        <w:rPr>
          <w:rFonts w:ascii="楷体" w:eastAsia="楷体" w:hAnsi="楷体"/>
          <w:color w:val="000000"/>
          <w:szCs w:val="21"/>
        </w:rPr>
        <w:t>至少在一个项目中承担主要工作，其中主要工作是指独立完成项目中某一重要部分的工作，或者协助导师进行项目总体方案的设计和组织协调工作。</w:t>
      </w:r>
    </w:p>
    <w:p w:rsidR="009D5251" w:rsidRDefault="00FC4908">
      <w:pPr>
        <w:spacing w:line="360" w:lineRule="auto"/>
        <w:ind w:firstLineChars="200" w:firstLine="482"/>
        <w:jc w:val="left"/>
        <w:rPr>
          <w:rFonts w:ascii="黑体" w:eastAsia="黑体" w:hAnsi="黑体"/>
          <w:b/>
          <w:color w:val="000000"/>
          <w:szCs w:val="21"/>
        </w:rPr>
      </w:pPr>
      <w:r>
        <w:rPr>
          <w:rFonts w:ascii="黑体" w:eastAsia="黑体" w:hAnsi="黑体"/>
          <w:b/>
          <w:color w:val="000000"/>
          <w:szCs w:val="21"/>
        </w:rPr>
        <w:t>三、考核程序和标准</w:t>
      </w:r>
    </w:p>
    <w:p w:rsidR="009D5251" w:rsidRDefault="00FC4908">
      <w:pPr>
        <w:spacing w:line="360" w:lineRule="auto"/>
        <w:ind w:firstLineChars="200" w:firstLine="480"/>
        <w:rPr>
          <w:rFonts w:ascii="楷体" w:eastAsia="楷体" w:hAnsi="楷体"/>
          <w:color w:val="000000"/>
          <w:szCs w:val="21"/>
        </w:rPr>
      </w:pPr>
      <w:r>
        <w:rPr>
          <w:rFonts w:ascii="楷体" w:eastAsia="楷体" w:hAnsi="楷体"/>
          <w:color w:val="000000"/>
          <w:szCs w:val="21"/>
        </w:rPr>
        <w:t>1、博士生根据进入考核程序的基本</w:t>
      </w:r>
      <w:proofErr w:type="gramStart"/>
      <w:r>
        <w:rPr>
          <w:rFonts w:ascii="楷体" w:eastAsia="楷体" w:hAnsi="楷体"/>
          <w:color w:val="000000"/>
          <w:szCs w:val="21"/>
        </w:rPr>
        <w:t>要求汇报</w:t>
      </w:r>
      <w:proofErr w:type="gramEnd"/>
      <w:r>
        <w:rPr>
          <w:rFonts w:ascii="楷体" w:eastAsia="楷体" w:hAnsi="楷体" w:hint="eastAsia"/>
          <w:color w:val="000000"/>
          <w:szCs w:val="21"/>
        </w:rPr>
        <w:t>前期课程</w:t>
      </w:r>
      <w:r>
        <w:rPr>
          <w:rFonts w:ascii="楷体" w:eastAsia="楷体" w:hAnsi="楷体"/>
          <w:color w:val="000000"/>
          <w:szCs w:val="21"/>
        </w:rPr>
        <w:t>学习、</w:t>
      </w:r>
      <w:r>
        <w:rPr>
          <w:rFonts w:ascii="楷体" w:eastAsia="楷体" w:hAnsi="楷体" w:hint="eastAsia"/>
          <w:color w:val="000000"/>
          <w:szCs w:val="21"/>
        </w:rPr>
        <w:t>文献综述及学术</w:t>
      </w:r>
      <w:r>
        <w:rPr>
          <w:rFonts w:ascii="楷体" w:eastAsia="楷体" w:hAnsi="楷体"/>
          <w:color w:val="000000"/>
          <w:szCs w:val="21"/>
        </w:rPr>
        <w:t>研究情况。</w:t>
      </w:r>
    </w:p>
    <w:p w:rsidR="009D5251" w:rsidRDefault="00FC4908">
      <w:pPr>
        <w:spacing w:line="360" w:lineRule="auto"/>
        <w:ind w:firstLineChars="200" w:firstLine="480"/>
        <w:rPr>
          <w:rFonts w:ascii="楷体" w:eastAsia="楷体" w:hAnsi="楷体"/>
          <w:color w:val="000000"/>
          <w:szCs w:val="21"/>
        </w:rPr>
      </w:pPr>
      <w:r>
        <w:rPr>
          <w:rFonts w:ascii="楷体" w:eastAsia="楷体" w:hAnsi="楷体"/>
          <w:color w:val="000000"/>
          <w:szCs w:val="21"/>
        </w:rPr>
        <w:t>2、学院管理科学与工程专业博士生学术综合能力评审委员会至少3名导师参加，根据汇报情况给予评分。</w:t>
      </w:r>
    </w:p>
    <w:p w:rsidR="009D5251" w:rsidRDefault="00FC4908">
      <w:pPr>
        <w:spacing w:line="360" w:lineRule="auto"/>
        <w:ind w:firstLineChars="200" w:firstLine="480"/>
        <w:rPr>
          <w:rFonts w:ascii="楷体" w:eastAsia="楷体" w:hAnsi="楷体"/>
          <w:color w:val="000000"/>
          <w:szCs w:val="21"/>
        </w:rPr>
      </w:pPr>
      <w:r>
        <w:rPr>
          <w:rFonts w:ascii="楷体" w:eastAsia="楷体" w:hAnsi="楷体"/>
          <w:color w:val="000000"/>
          <w:szCs w:val="21"/>
        </w:rPr>
        <w:t>评分</w:t>
      </w:r>
      <w:r>
        <w:rPr>
          <w:rFonts w:ascii="楷体" w:eastAsia="楷体" w:hAnsi="楷体" w:hint="eastAsia"/>
          <w:color w:val="000000"/>
          <w:szCs w:val="21"/>
        </w:rPr>
        <w:t>维度：理论基础和专业知识、文献综述与学术鉴别、科研能力与业务水平、学术交流等方面。</w:t>
      </w:r>
    </w:p>
    <w:p w:rsidR="009D5251" w:rsidRDefault="00FC4908">
      <w:pPr>
        <w:spacing w:line="360" w:lineRule="auto"/>
        <w:ind w:firstLineChars="200" w:firstLine="480"/>
        <w:rPr>
          <w:rFonts w:ascii="楷体" w:eastAsia="楷体" w:hAnsi="楷体"/>
          <w:color w:val="000000"/>
          <w:szCs w:val="21"/>
        </w:rPr>
      </w:pPr>
      <w:r>
        <w:rPr>
          <w:rFonts w:ascii="楷体" w:eastAsia="楷体" w:hAnsi="楷体"/>
          <w:color w:val="000000"/>
          <w:szCs w:val="21"/>
        </w:rPr>
        <w:t>3、当期参加考核的博士生根据评分进行排名，</w:t>
      </w:r>
      <w:r>
        <w:rPr>
          <w:rFonts w:ascii="楷体" w:eastAsia="楷体" w:hAnsi="楷体" w:hint="eastAsia"/>
          <w:color w:val="000000"/>
          <w:szCs w:val="21"/>
        </w:rPr>
        <w:t>考核结果分为优秀、通过、暂缓通过和劝退，每次考核</w:t>
      </w:r>
      <w:r>
        <w:rPr>
          <w:rFonts w:ascii="楷体" w:eastAsia="楷体" w:hAnsi="楷体"/>
          <w:color w:val="000000"/>
          <w:szCs w:val="21"/>
        </w:rPr>
        <w:t>前15%评为优秀（相关材料需经学校审核），</w:t>
      </w:r>
      <w:r>
        <w:rPr>
          <w:rFonts w:ascii="楷体" w:eastAsia="楷体" w:hAnsi="楷体" w:hint="eastAsia"/>
          <w:color w:val="000000"/>
          <w:szCs w:val="21"/>
        </w:rPr>
        <w:t>15%暂缓通过，劝退不设比例，其余为合格。优秀及合格者</w:t>
      </w:r>
      <w:r>
        <w:rPr>
          <w:rFonts w:ascii="楷体" w:eastAsia="楷体" w:hAnsi="楷体"/>
          <w:color w:val="000000"/>
          <w:szCs w:val="21"/>
        </w:rPr>
        <w:t>进入论文阶段。</w:t>
      </w:r>
      <w:r>
        <w:rPr>
          <w:rFonts w:ascii="楷体" w:eastAsia="楷体" w:hAnsi="楷体" w:hint="eastAsia"/>
          <w:color w:val="000000"/>
          <w:szCs w:val="21"/>
        </w:rPr>
        <w:t>暂缓通过者</w:t>
      </w:r>
      <w:r>
        <w:rPr>
          <w:rFonts w:ascii="楷体" w:eastAsia="楷体" w:hAnsi="楷体"/>
          <w:color w:val="000000"/>
          <w:szCs w:val="21"/>
        </w:rPr>
        <w:t>需参加下次</w:t>
      </w:r>
      <w:r>
        <w:rPr>
          <w:rFonts w:ascii="楷体" w:eastAsia="楷体" w:hAnsi="楷体" w:hint="eastAsia"/>
          <w:color w:val="000000"/>
          <w:szCs w:val="21"/>
        </w:rPr>
        <w:t>考核</w:t>
      </w:r>
      <w:r>
        <w:rPr>
          <w:rFonts w:ascii="楷体" w:eastAsia="楷体" w:hAnsi="楷体"/>
          <w:color w:val="000000"/>
          <w:szCs w:val="21"/>
        </w:rPr>
        <w:t>，重新评定。</w:t>
      </w:r>
    </w:p>
    <w:p w:rsidR="009D5251" w:rsidRDefault="00FC4908">
      <w:pPr>
        <w:widowControl/>
        <w:snapToGrid w:val="0"/>
        <w:spacing w:line="360" w:lineRule="auto"/>
        <w:ind w:firstLine="420"/>
        <w:rPr>
          <w:rFonts w:ascii="楷体" w:eastAsia="楷体" w:hAnsi="楷体"/>
          <w:szCs w:val="21"/>
        </w:rPr>
      </w:pPr>
      <w:r>
        <w:rPr>
          <w:rFonts w:ascii="楷体" w:eastAsia="楷体" w:hAnsi="楷体" w:hint="eastAsia"/>
          <w:szCs w:val="21"/>
        </w:rPr>
        <w:t>4、博士学习期间有三次机会参加博士资格考核，最长时间自入学之日起不超过6年。其中首次参加博士生首次参加博士资格考核的时间由</w:t>
      </w:r>
      <w:r>
        <w:rPr>
          <w:rFonts w:ascii="楷体" w:eastAsia="楷体" w:hAnsi="楷体"/>
          <w:szCs w:val="21"/>
        </w:rPr>
        <w:t>管理科学与工程专</w:t>
      </w:r>
      <w:r>
        <w:rPr>
          <w:rFonts w:ascii="楷体" w:eastAsia="楷体" w:hAnsi="楷体"/>
          <w:szCs w:val="21"/>
        </w:rPr>
        <w:lastRenderedPageBreak/>
        <w:t>业博士资格考核评审委员会</w:t>
      </w:r>
      <w:r>
        <w:rPr>
          <w:rFonts w:ascii="楷体" w:eastAsia="楷体" w:hAnsi="楷体" w:hint="eastAsia"/>
          <w:szCs w:val="21"/>
        </w:rPr>
        <w:t>统一确定，如评分为“</w:t>
      </w:r>
      <w:r>
        <w:rPr>
          <w:rFonts w:ascii="楷体" w:eastAsia="楷体" w:hAnsi="楷体"/>
          <w:szCs w:val="21"/>
        </w:rPr>
        <w:t>暂缓</w:t>
      </w:r>
      <w:r>
        <w:rPr>
          <w:rFonts w:ascii="楷体" w:eastAsia="楷体" w:hAnsi="楷体" w:hint="eastAsia"/>
          <w:szCs w:val="21"/>
        </w:rPr>
        <w:t>”，则后两次考核时间可由博士生根据自身情况在有效时间内自行申请。暂缓通过者，不能进入博士学位论文开题及撰写阶段，不予推荐参加国家公派留学项目。暂缓通过的学生应有针对性的学习安排，导师要与学生共同制订下一阶段研修提高计划，充分发挥导师作为博士生第一责任人的指导和管理作用。如果三次评为“</w:t>
      </w:r>
      <w:r>
        <w:rPr>
          <w:rFonts w:ascii="楷体" w:eastAsia="楷体" w:hAnsi="楷体"/>
          <w:szCs w:val="21"/>
        </w:rPr>
        <w:t>暂缓</w:t>
      </w:r>
      <w:r>
        <w:rPr>
          <w:rFonts w:ascii="楷体" w:eastAsia="楷体" w:hAnsi="楷体" w:hint="eastAsia"/>
          <w:szCs w:val="21"/>
        </w:rPr>
        <w:t>”，或超过有效期仍未通过的，则取消博士学位申请资格。六年内未通过博士资格考核者，学校将视之为自动终止学业，取消学籍作肄业处理。</w:t>
      </w:r>
    </w:p>
    <w:p w:rsidR="009D5251" w:rsidRDefault="00FC4908">
      <w:pPr>
        <w:widowControl/>
        <w:snapToGrid w:val="0"/>
        <w:spacing w:line="360" w:lineRule="auto"/>
        <w:ind w:firstLine="420"/>
        <w:rPr>
          <w:rFonts w:ascii="楷体" w:eastAsia="楷体" w:hAnsi="楷体"/>
          <w:szCs w:val="21"/>
        </w:rPr>
      </w:pPr>
      <w:r>
        <w:rPr>
          <w:rFonts w:ascii="楷体" w:eastAsia="楷体" w:hAnsi="楷体" w:hint="eastAsia"/>
          <w:szCs w:val="21"/>
        </w:rPr>
        <w:t>5、通过博士生入学考试的普通博士生参加资格考核的时间为入学第三学期，</w:t>
      </w:r>
      <w:proofErr w:type="gramStart"/>
      <w:r>
        <w:rPr>
          <w:rFonts w:ascii="楷体" w:eastAsia="楷体" w:hAnsi="楷体" w:hint="eastAsia"/>
          <w:szCs w:val="21"/>
        </w:rPr>
        <w:t>直博生</w:t>
      </w:r>
      <w:proofErr w:type="gramEnd"/>
      <w:r>
        <w:rPr>
          <w:rFonts w:ascii="楷体" w:eastAsia="楷体" w:hAnsi="楷体" w:hint="eastAsia"/>
          <w:szCs w:val="21"/>
        </w:rPr>
        <w:t>首次参加资格考核时间为入学第五学期，硕博连读生首次参加资格考核的时间为入学第三学期。</w:t>
      </w:r>
    </w:p>
    <w:p w:rsidR="009D5251" w:rsidRDefault="00FC4908">
      <w:pPr>
        <w:widowControl/>
        <w:snapToGrid w:val="0"/>
        <w:spacing w:line="360" w:lineRule="auto"/>
        <w:ind w:firstLine="420"/>
        <w:rPr>
          <w:rFonts w:ascii="楷体" w:eastAsia="楷体" w:hAnsi="楷体"/>
          <w:szCs w:val="21"/>
        </w:rPr>
      </w:pPr>
      <w:r>
        <w:rPr>
          <w:rFonts w:ascii="楷体" w:eastAsia="楷体" w:hAnsi="楷体" w:hint="eastAsia"/>
          <w:szCs w:val="21"/>
        </w:rPr>
        <w:t>6、完善研究生利益诉求表达机制，加强研究生权益保护。院系学位</w:t>
      </w:r>
      <w:proofErr w:type="gramStart"/>
      <w:r>
        <w:rPr>
          <w:rFonts w:ascii="楷体" w:eastAsia="楷体" w:hAnsi="楷体" w:hint="eastAsia"/>
          <w:szCs w:val="21"/>
        </w:rPr>
        <w:t>评定分</w:t>
      </w:r>
      <w:proofErr w:type="gramEnd"/>
      <w:r>
        <w:rPr>
          <w:rFonts w:ascii="楷体" w:eastAsia="楷体" w:hAnsi="楷体" w:hint="eastAsia"/>
          <w:szCs w:val="21"/>
        </w:rPr>
        <w:t>委员会将受理博士生对考核结果、退学处理等方面的申诉。博士生对考核结果、退学处理有异议的，在接到院系通知之日起的7个工作日内，可以向所在院系学位</w:t>
      </w:r>
      <w:proofErr w:type="gramStart"/>
      <w:r>
        <w:rPr>
          <w:rFonts w:ascii="楷体" w:eastAsia="楷体" w:hAnsi="楷体" w:hint="eastAsia"/>
          <w:szCs w:val="21"/>
        </w:rPr>
        <w:t>评定分</w:t>
      </w:r>
      <w:proofErr w:type="gramEnd"/>
      <w:r>
        <w:rPr>
          <w:rFonts w:ascii="楷体" w:eastAsia="楷体" w:hAnsi="楷体" w:hint="eastAsia"/>
          <w:szCs w:val="21"/>
        </w:rPr>
        <w:t>委员会提出书面申诉。院系学位</w:t>
      </w:r>
      <w:proofErr w:type="gramStart"/>
      <w:r>
        <w:rPr>
          <w:rFonts w:ascii="楷体" w:eastAsia="楷体" w:hAnsi="楷体" w:hint="eastAsia"/>
          <w:szCs w:val="21"/>
        </w:rPr>
        <w:t>评定分</w:t>
      </w:r>
      <w:proofErr w:type="gramEnd"/>
      <w:r>
        <w:rPr>
          <w:rFonts w:ascii="楷体" w:eastAsia="楷体" w:hAnsi="楷体" w:hint="eastAsia"/>
          <w:szCs w:val="21"/>
        </w:rPr>
        <w:t>委员会在最近的一次学位</w:t>
      </w:r>
      <w:proofErr w:type="gramStart"/>
      <w:r>
        <w:rPr>
          <w:rFonts w:ascii="楷体" w:eastAsia="楷体" w:hAnsi="楷体" w:hint="eastAsia"/>
          <w:szCs w:val="21"/>
        </w:rPr>
        <w:t>评定分</w:t>
      </w:r>
      <w:proofErr w:type="gramEnd"/>
      <w:r>
        <w:rPr>
          <w:rFonts w:ascii="楷体" w:eastAsia="楷体" w:hAnsi="楷体" w:hint="eastAsia"/>
          <w:szCs w:val="21"/>
        </w:rPr>
        <w:t>委员会会议上对博士生提出的申诉进行复查，在此过程中，应有教师代表和学生代表参与，</w:t>
      </w:r>
      <w:proofErr w:type="gramStart"/>
      <w:r>
        <w:rPr>
          <w:rFonts w:ascii="楷体" w:eastAsia="楷体" w:hAnsi="楷体" w:hint="eastAsia"/>
          <w:szCs w:val="21"/>
        </w:rPr>
        <w:t>作出</w:t>
      </w:r>
      <w:proofErr w:type="gramEnd"/>
      <w:r>
        <w:rPr>
          <w:rFonts w:ascii="楷体" w:eastAsia="楷体" w:hAnsi="楷体" w:hint="eastAsia"/>
          <w:szCs w:val="21"/>
        </w:rPr>
        <w:t>复查结论并告知申诉人。若研究生对复查决定有异议，可在15个工作日内向学校学位评定委员会提出书面申诉。学校将在最近一次校学位评定委员会开会后的3个工作日内，对申诉人的问题给</w:t>
      </w:r>
      <w:proofErr w:type="gramStart"/>
      <w:r>
        <w:rPr>
          <w:rFonts w:ascii="楷体" w:eastAsia="楷体" w:hAnsi="楷体" w:hint="eastAsia"/>
          <w:szCs w:val="21"/>
        </w:rPr>
        <w:t>予处理</w:t>
      </w:r>
      <w:proofErr w:type="gramEnd"/>
      <w:r>
        <w:rPr>
          <w:rFonts w:ascii="楷体" w:eastAsia="楷体" w:hAnsi="楷体" w:hint="eastAsia"/>
          <w:szCs w:val="21"/>
        </w:rPr>
        <w:t>并答复。若研究生在申诉受理有效期内未提出申诉，学校将不再受理其申诉。</w:t>
      </w:r>
    </w:p>
    <w:p w:rsidR="009D5251" w:rsidRDefault="00FC4908">
      <w:pPr>
        <w:spacing w:line="360" w:lineRule="auto"/>
        <w:ind w:firstLineChars="200" w:firstLine="482"/>
        <w:jc w:val="left"/>
        <w:rPr>
          <w:rFonts w:ascii="黑体" w:eastAsia="黑体" w:hAnsi="黑体"/>
          <w:b/>
          <w:szCs w:val="21"/>
        </w:rPr>
      </w:pPr>
      <w:r>
        <w:rPr>
          <w:rFonts w:ascii="黑体" w:eastAsia="黑体" w:hAnsi="黑体"/>
          <w:b/>
          <w:szCs w:val="21"/>
        </w:rPr>
        <w:t>四、考核工作的时间安排</w:t>
      </w:r>
    </w:p>
    <w:p w:rsidR="009D5251" w:rsidRDefault="00FC4908">
      <w:pPr>
        <w:widowControl/>
        <w:spacing w:line="360" w:lineRule="auto"/>
        <w:ind w:firstLineChars="200" w:firstLine="480"/>
        <w:jc w:val="left"/>
        <w:rPr>
          <w:rFonts w:ascii="楷体" w:eastAsia="楷体" w:hAnsi="楷体"/>
          <w:szCs w:val="21"/>
        </w:rPr>
      </w:pPr>
      <w:r>
        <w:rPr>
          <w:rFonts w:ascii="楷体" w:eastAsia="楷体" w:hAnsi="楷体"/>
          <w:szCs w:val="21"/>
        </w:rPr>
        <w:t>博士资格考核每年</w:t>
      </w:r>
      <w:r>
        <w:rPr>
          <w:rFonts w:ascii="楷体" w:eastAsia="楷体" w:hAnsi="楷体" w:hint="eastAsia"/>
          <w:szCs w:val="21"/>
        </w:rPr>
        <w:t>一</w:t>
      </w:r>
      <w:r>
        <w:rPr>
          <w:rFonts w:ascii="楷体" w:eastAsia="楷体" w:hAnsi="楷体"/>
          <w:szCs w:val="21"/>
        </w:rPr>
        <w:t>次，</w:t>
      </w:r>
      <w:r>
        <w:rPr>
          <w:rFonts w:ascii="楷体" w:eastAsia="楷体" w:hAnsi="楷体" w:hint="eastAsia"/>
          <w:szCs w:val="21"/>
        </w:rPr>
        <w:t>每年秋季学期进行，具体时间由学院通知</w:t>
      </w:r>
      <w:r>
        <w:rPr>
          <w:rFonts w:ascii="楷体" w:eastAsia="楷体" w:hAnsi="楷体"/>
          <w:szCs w:val="21"/>
        </w:rPr>
        <w:t>。</w:t>
      </w:r>
    </w:p>
    <w:p w:rsidR="009D5251" w:rsidRDefault="00FC4908">
      <w:pPr>
        <w:spacing w:line="360" w:lineRule="auto"/>
        <w:ind w:firstLineChars="200" w:firstLine="480"/>
        <w:rPr>
          <w:rFonts w:ascii="楷体" w:eastAsia="楷体" w:hAnsi="楷体"/>
        </w:rPr>
      </w:pPr>
      <w:r>
        <w:rPr>
          <w:rFonts w:ascii="楷体" w:eastAsia="楷体" w:hAnsi="楷体" w:hint="eastAsia"/>
          <w:szCs w:val="21"/>
        </w:rPr>
        <w:t>博士生</w:t>
      </w:r>
      <w:r>
        <w:rPr>
          <w:rFonts w:ascii="楷体" w:eastAsia="楷体" w:hAnsi="楷体"/>
          <w:szCs w:val="21"/>
        </w:rPr>
        <w:t>在</w:t>
      </w:r>
      <w:r>
        <w:rPr>
          <w:rFonts w:ascii="楷体" w:eastAsia="楷体" w:hAnsi="楷体" w:hint="eastAsia"/>
          <w:szCs w:val="21"/>
        </w:rPr>
        <w:t>9</w:t>
      </w:r>
      <w:r>
        <w:rPr>
          <w:rFonts w:ascii="楷体" w:eastAsia="楷体" w:hAnsi="楷体"/>
          <w:szCs w:val="21"/>
        </w:rPr>
        <w:t>月</w:t>
      </w:r>
      <w:r>
        <w:rPr>
          <w:rFonts w:ascii="楷体" w:eastAsia="楷体" w:hAnsi="楷体" w:hint="eastAsia"/>
          <w:szCs w:val="21"/>
        </w:rPr>
        <w:t>底提出书面申请。</w:t>
      </w:r>
    </w:p>
    <w:p w:rsidR="009D5251" w:rsidRDefault="009D5251">
      <w:pPr>
        <w:widowControl/>
        <w:jc w:val="left"/>
        <w:rPr>
          <w:rFonts w:ascii="宋体" w:eastAsia="宋体" w:hAnsi="宋体"/>
          <w:color w:val="000000"/>
          <w:kern w:val="0"/>
        </w:rPr>
      </w:pPr>
    </w:p>
    <w:p w:rsidR="009D5251" w:rsidRDefault="009D5251">
      <w:pPr>
        <w:spacing w:line="360" w:lineRule="auto"/>
        <w:ind w:rightChars="209" w:right="502" w:firstLineChars="200" w:firstLine="480"/>
        <w:jc w:val="right"/>
      </w:pPr>
    </w:p>
    <w:sectPr w:rsidR="009D5251">
      <w:footerReference w:type="default" r:id="rId9"/>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D29" w:rsidRDefault="00036D29">
      <w:r>
        <w:separator/>
      </w:r>
    </w:p>
  </w:endnote>
  <w:endnote w:type="continuationSeparator" w:id="0">
    <w:p w:rsidR="00036D29" w:rsidRDefault="0003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251" w:rsidRDefault="00FC4908">
    <w:pPr>
      <w:pStyle w:val="a7"/>
      <w:jc w:val="center"/>
    </w:pPr>
    <w:r>
      <w:fldChar w:fldCharType="begin"/>
    </w:r>
    <w:r>
      <w:instrText>PAGE   \* MERGEFORMAT</w:instrText>
    </w:r>
    <w:r>
      <w:fldChar w:fldCharType="separate"/>
    </w:r>
    <w:r w:rsidR="00FB09F7" w:rsidRPr="00FB09F7">
      <w:rPr>
        <w:noProof/>
        <w:lang w:val="zh-CN"/>
      </w:rPr>
      <w:t>8</w:t>
    </w:r>
    <w:r>
      <w:fldChar w:fldCharType="end"/>
    </w:r>
  </w:p>
  <w:p w:rsidR="009D5251" w:rsidRDefault="009D525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D29" w:rsidRDefault="00036D29">
      <w:r>
        <w:separator/>
      </w:r>
    </w:p>
  </w:footnote>
  <w:footnote w:type="continuationSeparator" w:id="0">
    <w:p w:rsidR="00036D29" w:rsidRDefault="00036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E673B"/>
    <w:multiLevelType w:val="multilevel"/>
    <w:tmpl w:val="02FE673B"/>
    <w:lvl w:ilvl="0">
      <w:start w:val="1"/>
      <w:numFmt w:val="chineseCountingThousand"/>
      <w:lvlText w:val="(%1)"/>
      <w:lvlJc w:val="left"/>
      <w:pPr>
        <w:ind w:left="914" w:hanging="420"/>
      </w:pPr>
    </w:lvl>
    <w:lvl w:ilvl="1">
      <w:start w:val="1"/>
      <w:numFmt w:val="lowerLetter"/>
      <w:lvlText w:val="%2)"/>
      <w:lvlJc w:val="left"/>
      <w:pPr>
        <w:ind w:left="1334" w:hanging="420"/>
      </w:pPr>
    </w:lvl>
    <w:lvl w:ilvl="2">
      <w:start w:val="1"/>
      <w:numFmt w:val="lowerRoman"/>
      <w:lvlText w:val="%3."/>
      <w:lvlJc w:val="right"/>
      <w:pPr>
        <w:ind w:left="1754" w:hanging="420"/>
      </w:pPr>
    </w:lvl>
    <w:lvl w:ilvl="3">
      <w:start w:val="1"/>
      <w:numFmt w:val="decimal"/>
      <w:lvlText w:val="%4."/>
      <w:lvlJc w:val="left"/>
      <w:pPr>
        <w:ind w:left="2174" w:hanging="420"/>
      </w:pPr>
    </w:lvl>
    <w:lvl w:ilvl="4">
      <w:start w:val="1"/>
      <w:numFmt w:val="lowerLetter"/>
      <w:lvlText w:val="%5)"/>
      <w:lvlJc w:val="left"/>
      <w:pPr>
        <w:ind w:left="2594" w:hanging="420"/>
      </w:pPr>
    </w:lvl>
    <w:lvl w:ilvl="5">
      <w:start w:val="1"/>
      <w:numFmt w:val="lowerRoman"/>
      <w:lvlText w:val="%6."/>
      <w:lvlJc w:val="right"/>
      <w:pPr>
        <w:ind w:left="3014" w:hanging="420"/>
      </w:pPr>
    </w:lvl>
    <w:lvl w:ilvl="6">
      <w:start w:val="1"/>
      <w:numFmt w:val="decimal"/>
      <w:lvlText w:val="%7."/>
      <w:lvlJc w:val="left"/>
      <w:pPr>
        <w:ind w:left="3434" w:hanging="420"/>
      </w:pPr>
    </w:lvl>
    <w:lvl w:ilvl="7">
      <w:start w:val="1"/>
      <w:numFmt w:val="lowerLetter"/>
      <w:lvlText w:val="%8)"/>
      <w:lvlJc w:val="left"/>
      <w:pPr>
        <w:ind w:left="3854" w:hanging="420"/>
      </w:pPr>
    </w:lvl>
    <w:lvl w:ilvl="8">
      <w:start w:val="1"/>
      <w:numFmt w:val="lowerRoman"/>
      <w:lvlText w:val="%9."/>
      <w:lvlJc w:val="right"/>
      <w:pPr>
        <w:ind w:left="4274" w:hanging="420"/>
      </w:pPr>
    </w:lvl>
  </w:abstractNum>
  <w:abstractNum w:abstractNumId="1" w15:restartNumberingAfterBreak="0">
    <w:nsid w:val="245E6D8E"/>
    <w:multiLevelType w:val="multilevel"/>
    <w:tmpl w:val="245E6D8E"/>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2E"/>
    <w:rsid w:val="0000117E"/>
    <w:rsid w:val="00003479"/>
    <w:rsid w:val="0000452C"/>
    <w:rsid w:val="00004E4F"/>
    <w:rsid w:val="00006B19"/>
    <w:rsid w:val="00006D5C"/>
    <w:rsid w:val="0000716F"/>
    <w:rsid w:val="00007577"/>
    <w:rsid w:val="000124A1"/>
    <w:rsid w:val="00014B4C"/>
    <w:rsid w:val="00015490"/>
    <w:rsid w:val="00023270"/>
    <w:rsid w:val="00023914"/>
    <w:rsid w:val="000239E7"/>
    <w:rsid w:val="00027633"/>
    <w:rsid w:val="00027F3C"/>
    <w:rsid w:val="0003420B"/>
    <w:rsid w:val="00034412"/>
    <w:rsid w:val="00036D29"/>
    <w:rsid w:val="0004384F"/>
    <w:rsid w:val="00044837"/>
    <w:rsid w:val="00046233"/>
    <w:rsid w:val="0004745C"/>
    <w:rsid w:val="00047683"/>
    <w:rsid w:val="00051B8D"/>
    <w:rsid w:val="00051E34"/>
    <w:rsid w:val="00052A41"/>
    <w:rsid w:val="000546E4"/>
    <w:rsid w:val="0005515D"/>
    <w:rsid w:val="00055167"/>
    <w:rsid w:val="00056636"/>
    <w:rsid w:val="00056A50"/>
    <w:rsid w:val="00062A5B"/>
    <w:rsid w:val="00063B93"/>
    <w:rsid w:val="00065054"/>
    <w:rsid w:val="000668D3"/>
    <w:rsid w:val="00066B62"/>
    <w:rsid w:val="0007454A"/>
    <w:rsid w:val="00077B29"/>
    <w:rsid w:val="00081A03"/>
    <w:rsid w:val="00082C08"/>
    <w:rsid w:val="00085F3D"/>
    <w:rsid w:val="00090408"/>
    <w:rsid w:val="00090819"/>
    <w:rsid w:val="000973E0"/>
    <w:rsid w:val="000A1364"/>
    <w:rsid w:val="000A355B"/>
    <w:rsid w:val="000A5F8E"/>
    <w:rsid w:val="000B0A6E"/>
    <w:rsid w:val="000B1DF4"/>
    <w:rsid w:val="000B1FB7"/>
    <w:rsid w:val="000B28CF"/>
    <w:rsid w:val="000B60AB"/>
    <w:rsid w:val="000B71F4"/>
    <w:rsid w:val="000C14BD"/>
    <w:rsid w:val="000C2BA4"/>
    <w:rsid w:val="000C2D90"/>
    <w:rsid w:val="000C4752"/>
    <w:rsid w:val="000C4A86"/>
    <w:rsid w:val="000C5669"/>
    <w:rsid w:val="000C6681"/>
    <w:rsid w:val="000C7DFC"/>
    <w:rsid w:val="000D0134"/>
    <w:rsid w:val="000D5EE9"/>
    <w:rsid w:val="000D7C14"/>
    <w:rsid w:val="000E02F7"/>
    <w:rsid w:val="000E0310"/>
    <w:rsid w:val="000E236B"/>
    <w:rsid w:val="000E440D"/>
    <w:rsid w:val="000F2563"/>
    <w:rsid w:val="000F299E"/>
    <w:rsid w:val="000F308C"/>
    <w:rsid w:val="000F5699"/>
    <w:rsid w:val="000F5A58"/>
    <w:rsid w:val="000F5B6A"/>
    <w:rsid w:val="000F68A7"/>
    <w:rsid w:val="000F6A16"/>
    <w:rsid w:val="00101AEF"/>
    <w:rsid w:val="00110CA4"/>
    <w:rsid w:val="00110D68"/>
    <w:rsid w:val="001122D6"/>
    <w:rsid w:val="00113D92"/>
    <w:rsid w:val="00113FA9"/>
    <w:rsid w:val="00114EB2"/>
    <w:rsid w:val="001159A2"/>
    <w:rsid w:val="001236FC"/>
    <w:rsid w:val="0012451A"/>
    <w:rsid w:val="00126969"/>
    <w:rsid w:val="00126FFB"/>
    <w:rsid w:val="00133B37"/>
    <w:rsid w:val="00134335"/>
    <w:rsid w:val="001361BA"/>
    <w:rsid w:val="001422D1"/>
    <w:rsid w:val="00144929"/>
    <w:rsid w:val="00147DE9"/>
    <w:rsid w:val="0015490E"/>
    <w:rsid w:val="00154A6C"/>
    <w:rsid w:val="00154DED"/>
    <w:rsid w:val="00167000"/>
    <w:rsid w:val="0016739D"/>
    <w:rsid w:val="001700AF"/>
    <w:rsid w:val="00170358"/>
    <w:rsid w:val="0017155D"/>
    <w:rsid w:val="001751AE"/>
    <w:rsid w:val="00180786"/>
    <w:rsid w:val="00183183"/>
    <w:rsid w:val="00186C4C"/>
    <w:rsid w:val="00187BDF"/>
    <w:rsid w:val="001913A3"/>
    <w:rsid w:val="00193F73"/>
    <w:rsid w:val="00195356"/>
    <w:rsid w:val="00197462"/>
    <w:rsid w:val="001A186D"/>
    <w:rsid w:val="001A3DD2"/>
    <w:rsid w:val="001A431E"/>
    <w:rsid w:val="001A4848"/>
    <w:rsid w:val="001A6173"/>
    <w:rsid w:val="001B1B05"/>
    <w:rsid w:val="001B360C"/>
    <w:rsid w:val="001B4E5D"/>
    <w:rsid w:val="001B5477"/>
    <w:rsid w:val="001B6DB8"/>
    <w:rsid w:val="001B6ECB"/>
    <w:rsid w:val="001B764A"/>
    <w:rsid w:val="001B78A8"/>
    <w:rsid w:val="001C18B3"/>
    <w:rsid w:val="001C1C37"/>
    <w:rsid w:val="001C3839"/>
    <w:rsid w:val="001C5CD5"/>
    <w:rsid w:val="001C7E4C"/>
    <w:rsid w:val="001D1387"/>
    <w:rsid w:val="001D3E35"/>
    <w:rsid w:val="001D521F"/>
    <w:rsid w:val="001D5D78"/>
    <w:rsid w:val="001E1766"/>
    <w:rsid w:val="001E3DF0"/>
    <w:rsid w:val="001E5CCD"/>
    <w:rsid w:val="001F15E7"/>
    <w:rsid w:val="001F336D"/>
    <w:rsid w:val="001F4661"/>
    <w:rsid w:val="001F71C3"/>
    <w:rsid w:val="002055D1"/>
    <w:rsid w:val="002178FE"/>
    <w:rsid w:val="00220018"/>
    <w:rsid w:val="00222094"/>
    <w:rsid w:val="00222800"/>
    <w:rsid w:val="0022293D"/>
    <w:rsid w:val="00226D52"/>
    <w:rsid w:val="002303A9"/>
    <w:rsid w:val="0023141C"/>
    <w:rsid w:val="00237CD1"/>
    <w:rsid w:val="00241038"/>
    <w:rsid w:val="0024400F"/>
    <w:rsid w:val="00244A7B"/>
    <w:rsid w:val="00245012"/>
    <w:rsid w:val="00245982"/>
    <w:rsid w:val="00245C00"/>
    <w:rsid w:val="0024686C"/>
    <w:rsid w:val="00246F88"/>
    <w:rsid w:val="00251DB1"/>
    <w:rsid w:val="00253E3B"/>
    <w:rsid w:val="00256DEC"/>
    <w:rsid w:val="00257B4C"/>
    <w:rsid w:val="00264924"/>
    <w:rsid w:val="0027231E"/>
    <w:rsid w:val="00272CF6"/>
    <w:rsid w:val="00273BF0"/>
    <w:rsid w:val="00280B91"/>
    <w:rsid w:val="00283E95"/>
    <w:rsid w:val="00285B55"/>
    <w:rsid w:val="00290D87"/>
    <w:rsid w:val="00292B7A"/>
    <w:rsid w:val="00292BFF"/>
    <w:rsid w:val="00293660"/>
    <w:rsid w:val="00294698"/>
    <w:rsid w:val="0029764C"/>
    <w:rsid w:val="002A160E"/>
    <w:rsid w:val="002A18C4"/>
    <w:rsid w:val="002A19BF"/>
    <w:rsid w:val="002A25B9"/>
    <w:rsid w:val="002A5448"/>
    <w:rsid w:val="002A7420"/>
    <w:rsid w:val="002B1C33"/>
    <w:rsid w:val="002B4583"/>
    <w:rsid w:val="002B78B4"/>
    <w:rsid w:val="002C3478"/>
    <w:rsid w:val="002C4B5A"/>
    <w:rsid w:val="002D0F61"/>
    <w:rsid w:val="002D5CEA"/>
    <w:rsid w:val="002D610A"/>
    <w:rsid w:val="002D73C0"/>
    <w:rsid w:val="002D7825"/>
    <w:rsid w:val="002E06ED"/>
    <w:rsid w:val="002F2CB2"/>
    <w:rsid w:val="002F4556"/>
    <w:rsid w:val="002F5A04"/>
    <w:rsid w:val="0030011C"/>
    <w:rsid w:val="00300AD0"/>
    <w:rsid w:val="00304A63"/>
    <w:rsid w:val="0030547D"/>
    <w:rsid w:val="00306B06"/>
    <w:rsid w:val="0031192D"/>
    <w:rsid w:val="00311B0C"/>
    <w:rsid w:val="00313E28"/>
    <w:rsid w:val="0031490C"/>
    <w:rsid w:val="00315E02"/>
    <w:rsid w:val="00322100"/>
    <w:rsid w:val="00322B79"/>
    <w:rsid w:val="0032436A"/>
    <w:rsid w:val="003267B7"/>
    <w:rsid w:val="0034128C"/>
    <w:rsid w:val="00342DC4"/>
    <w:rsid w:val="00343AE1"/>
    <w:rsid w:val="00351476"/>
    <w:rsid w:val="00352E03"/>
    <w:rsid w:val="00353E8D"/>
    <w:rsid w:val="0035487A"/>
    <w:rsid w:val="0035559B"/>
    <w:rsid w:val="00355608"/>
    <w:rsid w:val="00356463"/>
    <w:rsid w:val="0036669E"/>
    <w:rsid w:val="003702B4"/>
    <w:rsid w:val="00370755"/>
    <w:rsid w:val="00370A8F"/>
    <w:rsid w:val="003713A1"/>
    <w:rsid w:val="00372206"/>
    <w:rsid w:val="00372488"/>
    <w:rsid w:val="003727CB"/>
    <w:rsid w:val="00373453"/>
    <w:rsid w:val="003735B2"/>
    <w:rsid w:val="00376100"/>
    <w:rsid w:val="003802CF"/>
    <w:rsid w:val="003864C6"/>
    <w:rsid w:val="0038722D"/>
    <w:rsid w:val="003901BF"/>
    <w:rsid w:val="0039440C"/>
    <w:rsid w:val="0039706C"/>
    <w:rsid w:val="003978FC"/>
    <w:rsid w:val="003A02A4"/>
    <w:rsid w:val="003A09DD"/>
    <w:rsid w:val="003A5161"/>
    <w:rsid w:val="003A615C"/>
    <w:rsid w:val="003A6397"/>
    <w:rsid w:val="003B26E5"/>
    <w:rsid w:val="003B5627"/>
    <w:rsid w:val="003B7476"/>
    <w:rsid w:val="003B7C39"/>
    <w:rsid w:val="003C001D"/>
    <w:rsid w:val="003C30AE"/>
    <w:rsid w:val="003C30B0"/>
    <w:rsid w:val="003C4A61"/>
    <w:rsid w:val="003C4AF7"/>
    <w:rsid w:val="003C6F17"/>
    <w:rsid w:val="003C7081"/>
    <w:rsid w:val="003D316C"/>
    <w:rsid w:val="003D4187"/>
    <w:rsid w:val="003D7A24"/>
    <w:rsid w:val="003E315C"/>
    <w:rsid w:val="003E3160"/>
    <w:rsid w:val="003E3958"/>
    <w:rsid w:val="003E403D"/>
    <w:rsid w:val="003E65ED"/>
    <w:rsid w:val="003E78C8"/>
    <w:rsid w:val="003F2AE7"/>
    <w:rsid w:val="003F3014"/>
    <w:rsid w:val="003F5AD7"/>
    <w:rsid w:val="003F60C3"/>
    <w:rsid w:val="00404868"/>
    <w:rsid w:val="00404C0A"/>
    <w:rsid w:val="00406696"/>
    <w:rsid w:val="00406A22"/>
    <w:rsid w:val="00410676"/>
    <w:rsid w:val="00410991"/>
    <w:rsid w:val="004162DF"/>
    <w:rsid w:val="0041743E"/>
    <w:rsid w:val="00420351"/>
    <w:rsid w:val="00422708"/>
    <w:rsid w:val="004240B0"/>
    <w:rsid w:val="00424A2C"/>
    <w:rsid w:val="0042589E"/>
    <w:rsid w:val="004311AC"/>
    <w:rsid w:val="004314C0"/>
    <w:rsid w:val="004369A8"/>
    <w:rsid w:val="00437784"/>
    <w:rsid w:val="00437C64"/>
    <w:rsid w:val="00440D63"/>
    <w:rsid w:val="00442939"/>
    <w:rsid w:val="00453B09"/>
    <w:rsid w:val="00456748"/>
    <w:rsid w:val="00457D17"/>
    <w:rsid w:val="00460E58"/>
    <w:rsid w:val="004640A7"/>
    <w:rsid w:val="004658D2"/>
    <w:rsid w:val="00470E36"/>
    <w:rsid w:val="00471AB2"/>
    <w:rsid w:val="00472956"/>
    <w:rsid w:val="00477A67"/>
    <w:rsid w:val="00480B5C"/>
    <w:rsid w:val="00481152"/>
    <w:rsid w:val="00483184"/>
    <w:rsid w:val="00484E02"/>
    <w:rsid w:val="004910E4"/>
    <w:rsid w:val="004915D8"/>
    <w:rsid w:val="004932C6"/>
    <w:rsid w:val="00494F92"/>
    <w:rsid w:val="004A0535"/>
    <w:rsid w:val="004A0BA8"/>
    <w:rsid w:val="004A1C28"/>
    <w:rsid w:val="004A4A20"/>
    <w:rsid w:val="004A6C39"/>
    <w:rsid w:val="004A756C"/>
    <w:rsid w:val="004B1F7B"/>
    <w:rsid w:val="004B21A1"/>
    <w:rsid w:val="004B32A7"/>
    <w:rsid w:val="004B4ACB"/>
    <w:rsid w:val="004C0FC5"/>
    <w:rsid w:val="004C1FDF"/>
    <w:rsid w:val="004C2BBF"/>
    <w:rsid w:val="004C2EE4"/>
    <w:rsid w:val="004C66D9"/>
    <w:rsid w:val="004D2A58"/>
    <w:rsid w:val="004D44F4"/>
    <w:rsid w:val="004E040D"/>
    <w:rsid w:val="004E16AA"/>
    <w:rsid w:val="004E2527"/>
    <w:rsid w:val="004E2DC0"/>
    <w:rsid w:val="004E4415"/>
    <w:rsid w:val="004E5ECF"/>
    <w:rsid w:val="004E6D91"/>
    <w:rsid w:val="004F11F4"/>
    <w:rsid w:val="004F17AC"/>
    <w:rsid w:val="004F3DEA"/>
    <w:rsid w:val="004F531E"/>
    <w:rsid w:val="004F7DE3"/>
    <w:rsid w:val="004F7E4C"/>
    <w:rsid w:val="00501128"/>
    <w:rsid w:val="00501EF5"/>
    <w:rsid w:val="00506EE5"/>
    <w:rsid w:val="00510A42"/>
    <w:rsid w:val="00512343"/>
    <w:rsid w:val="0052225F"/>
    <w:rsid w:val="00525944"/>
    <w:rsid w:val="00530258"/>
    <w:rsid w:val="0053487E"/>
    <w:rsid w:val="005364B4"/>
    <w:rsid w:val="00536AEB"/>
    <w:rsid w:val="0054215F"/>
    <w:rsid w:val="0054388B"/>
    <w:rsid w:val="005439A7"/>
    <w:rsid w:val="00546C18"/>
    <w:rsid w:val="00547057"/>
    <w:rsid w:val="00554B5E"/>
    <w:rsid w:val="005557E1"/>
    <w:rsid w:val="00556EF4"/>
    <w:rsid w:val="0056018A"/>
    <w:rsid w:val="005620BD"/>
    <w:rsid w:val="00564A3F"/>
    <w:rsid w:val="00565AC1"/>
    <w:rsid w:val="00566195"/>
    <w:rsid w:val="005677EF"/>
    <w:rsid w:val="00572838"/>
    <w:rsid w:val="005755C5"/>
    <w:rsid w:val="00575ADB"/>
    <w:rsid w:val="005764F0"/>
    <w:rsid w:val="00576BA9"/>
    <w:rsid w:val="00580980"/>
    <w:rsid w:val="0058426E"/>
    <w:rsid w:val="00584E6A"/>
    <w:rsid w:val="0058591C"/>
    <w:rsid w:val="0059169C"/>
    <w:rsid w:val="00592B2B"/>
    <w:rsid w:val="00595DDC"/>
    <w:rsid w:val="00597F8D"/>
    <w:rsid w:val="005A1276"/>
    <w:rsid w:val="005B1AB6"/>
    <w:rsid w:val="005B2693"/>
    <w:rsid w:val="005B284C"/>
    <w:rsid w:val="005B3E17"/>
    <w:rsid w:val="005B50A4"/>
    <w:rsid w:val="005B537F"/>
    <w:rsid w:val="005C4CD3"/>
    <w:rsid w:val="005D08D6"/>
    <w:rsid w:val="005E0811"/>
    <w:rsid w:val="005E1EC9"/>
    <w:rsid w:val="005E29CD"/>
    <w:rsid w:val="005E69C2"/>
    <w:rsid w:val="005E6AAB"/>
    <w:rsid w:val="005F0EA3"/>
    <w:rsid w:val="005F324D"/>
    <w:rsid w:val="005F5552"/>
    <w:rsid w:val="005F633F"/>
    <w:rsid w:val="0060144C"/>
    <w:rsid w:val="00604170"/>
    <w:rsid w:val="00604288"/>
    <w:rsid w:val="0060590F"/>
    <w:rsid w:val="00611D5C"/>
    <w:rsid w:val="006143E1"/>
    <w:rsid w:val="00616EC3"/>
    <w:rsid w:val="00617521"/>
    <w:rsid w:val="006221F7"/>
    <w:rsid w:val="00626B4F"/>
    <w:rsid w:val="00627FE6"/>
    <w:rsid w:val="00631C03"/>
    <w:rsid w:val="0064233D"/>
    <w:rsid w:val="006426B0"/>
    <w:rsid w:val="00643660"/>
    <w:rsid w:val="00645DEC"/>
    <w:rsid w:val="00646B61"/>
    <w:rsid w:val="00647436"/>
    <w:rsid w:val="00647E22"/>
    <w:rsid w:val="00656156"/>
    <w:rsid w:val="006649AB"/>
    <w:rsid w:val="00665F14"/>
    <w:rsid w:val="00667E6E"/>
    <w:rsid w:val="00671C93"/>
    <w:rsid w:val="006723C5"/>
    <w:rsid w:val="00680C0B"/>
    <w:rsid w:val="00680E57"/>
    <w:rsid w:val="0068359B"/>
    <w:rsid w:val="006837F2"/>
    <w:rsid w:val="006856CF"/>
    <w:rsid w:val="00686074"/>
    <w:rsid w:val="00692FE2"/>
    <w:rsid w:val="00693D6C"/>
    <w:rsid w:val="006947EC"/>
    <w:rsid w:val="00695D59"/>
    <w:rsid w:val="006970E4"/>
    <w:rsid w:val="006A03D0"/>
    <w:rsid w:val="006A4E49"/>
    <w:rsid w:val="006A7815"/>
    <w:rsid w:val="006B0155"/>
    <w:rsid w:val="006B27D9"/>
    <w:rsid w:val="006B2E49"/>
    <w:rsid w:val="006B3B38"/>
    <w:rsid w:val="006B67FE"/>
    <w:rsid w:val="006C17A6"/>
    <w:rsid w:val="006C271F"/>
    <w:rsid w:val="006C451B"/>
    <w:rsid w:val="006C5C19"/>
    <w:rsid w:val="006D13B3"/>
    <w:rsid w:val="006D1419"/>
    <w:rsid w:val="006D20C3"/>
    <w:rsid w:val="006D4E1B"/>
    <w:rsid w:val="006E09A4"/>
    <w:rsid w:val="006E3034"/>
    <w:rsid w:val="006E45AC"/>
    <w:rsid w:val="006E4C70"/>
    <w:rsid w:val="006E4F9D"/>
    <w:rsid w:val="006E57C0"/>
    <w:rsid w:val="006E687F"/>
    <w:rsid w:val="006E6F8B"/>
    <w:rsid w:val="006E7A34"/>
    <w:rsid w:val="006F3AA2"/>
    <w:rsid w:val="006F4EA9"/>
    <w:rsid w:val="006F5488"/>
    <w:rsid w:val="006F5A17"/>
    <w:rsid w:val="007010A7"/>
    <w:rsid w:val="007050CD"/>
    <w:rsid w:val="007066A0"/>
    <w:rsid w:val="00706ECB"/>
    <w:rsid w:val="00710A76"/>
    <w:rsid w:val="007126B5"/>
    <w:rsid w:val="00713D01"/>
    <w:rsid w:val="00716455"/>
    <w:rsid w:val="00724178"/>
    <w:rsid w:val="007247FF"/>
    <w:rsid w:val="00724D21"/>
    <w:rsid w:val="00724DBB"/>
    <w:rsid w:val="007267ED"/>
    <w:rsid w:val="0072796B"/>
    <w:rsid w:val="00727CAB"/>
    <w:rsid w:val="00731C68"/>
    <w:rsid w:val="0073695E"/>
    <w:rsid w:val="00742BEB"/>
    <w:rsid w:val="00742ED8"/>
    <w:rsid w:val="00744637"/>
    <w:rsid w:val="00744BD5"/>
    <w:rsid w:val="00750256"/>
    <w:rsid w:val="00752020"/>
    <w:rsid w:val="00752AC9"/>
    <w:rsid w:val="00754175"/>
    <w:rsid w:val="00755252"/>
    <w:rsid w:val="007561FF"/>
    <w:rsid w:val="0075787A"/>
    <w:rsid w:val="007625B0"/>
    <w:rsid w:val="007632A1"/>
    <w:rsid w:val="00766F7C"/>
    <w:rsid w:val="00773D62"/>
    <w:rsid w:val="00776721"/>
    <w:rsid w:val="00776C1C"/>
    <w:rsid w:val="007801C7"/>
    <w:rsid w:val="00781B06"/>
    <w:rsid w:val="00782FE9"/>
    <w:rsid w:val="00787F27"/>
    <w:rsid w:val="00790AA9"/>
    <w:rsid w:val="00794155"/>
    <w:rsid w:val="00796B63"/>
    <w:rsid w:val="007A2ABA"/>
    <w:rsid w:val="007A345B"/>
    <w:rsid w:val="007A4FA8"/>
    <w:rsid w:val="007A6F70"/>
    <w:rsid w:val="007B2725"/>
    <w:rsid w:val="007B4A38"/>
    <w:rsid w:val="007B5E82"/>
    <w:rsid w:val="007C21CD"/>
    <w:rsid w:val="007C26F8"/>
    <w:rsid w:val="007C3753"/>
    <w:rsid w:val="007C48A7"/>
    <w:rsid w:val="007C4FF3"/>
    <w:rsid w:val="007C66E7"/>
    <w:rsid w:val="007C7359"/>
    <w:rsid w:val="007D2F70"/>
    <w:rsid w:val="007D5183"/>
    <w:rsid w:val="007D76BE"/>
    <w:rsid w:val="007E2350"/>
    <w:rsid w:val="007E2D91"/>
    <w:rsid w:val="007E3956"/>
    <w:rsid w:val="007E3D64"/>
    <w:rsid w:val="007E4047"/>
    <w:rsid w:val="007E522C"/>
    <w:rsid w:val="007E6A24"/>
    <w:rsid w:val="007E759E"/>
    <w:rsid w:val="007F10E7"/>
    <w:rsid w:val="007F2860"/>
    <w:rsid w:val="007F3D9A"/>
    <w:rsid w:val="007F721B"/>
    <w:rsid w:val="007F7D84"/>
    <w:rsid w:val="00804A3A"/>
    <w:rsid w:val="00806EAA"/>
    <w:rsid w:val="00807D63"/>
    <w:rsid w:val="008118C7"/>
    <w:rsid w:val="0081358F"/>
    <w:rsid w:val="008154ED"/>
    <w:rsid w:val="00815633"/>
    <w:rsid w:val="008226A6"/>
    <w:rsid w:val="0082787C"/>
    <w:rsid w:val="00832C82"/>
    <w:rsid w:val="00833F51"/>
    <w:rsid w:val="0083629E"/>
    <w:rsid w:val="00836B85"/>
    <w:rsid w:val="00837B0B"/>
    <w:rsid w:val="00840913"/>
    <w:rsid w:val="00840A59"/>
    <w:rsid w:val="00842EA2"/>
    <w:rsid w:val="00855093"/>
    <w:rsid w:val="00855895"/>
    <w:rsid w:val="008569F5"/>
    <w:rsid w:val="008575AD"/>
    <w:rsid w:val="0086124A"/>
    <w:rsid w:val="00861451"/>
    <w:rsid w:val="00866201"/>
    <w:rsid w:val="00866FC8"/>
    <w:rsid w:val="00871638"/>
    <w:rsid w:val="00871BCE"/>
    <w:rsid w:val="008724D7"/>
    <w:rsid w:val="00874219"/>
    <w:rsid w:val="00875204"/>
    <w:rsid w:val="00875F90"/>
    <w:rsid w:val="00877679"/>
    <w:rsid w:val="00881656"/>
    <w:rsid w:val="008831E1"/>
    <w:rsid w:val="00883D1C"/>
    <w:rsid w:val="00891683"/>
    <w:rsid w:val="008925A5"/>
    <w:rsid w:val="008951B6"/>
    <w:rsid w:val="008966BD"/>
    <w:rsid w:val="008977D9"/>
    <w:rsid w:val="008A02CD"/>
    <w:rsid w:val="008A051E"/>
    <w:rsid w:val="008A4DB4"/>
    <w:rsid w:val="008A5A73"/>
    <w:rsid w:val="008B0C7F"/>
    <w:rsid w:val="008B4A6F"/>
    <w:rsid w:val="008B4C54"/>
    <w:rsid w:val="008B5C04"/>
    <w:rsid w:val="008B5EDC"/>
    <w:rsid w:val="008B7A5E"/>
    <w:rsid w:val="008C0DF0"/>
    <w:rsid w:val="008C1303"/>
    <w:rsid w:val="008C32C6"/>
    <w:rsid w:val="008C5716"/>
    <w:rsid w:val="008C7E62"/>
    <w:rsid w:val="008D51A8"/>
    <w:rsid w:val="008D542D"/>
    <w:rsid w:val="008E1EE5"/>
    <w:rsid w:val="008E40BC"/>
    <w:rsid w:val="008E430C"/>
    <w:rsid w:val="008E54C6"/>
    <w:rsid w:val="008E6A7B"/>
    <w:rsid w:val="008E6FD5"/>
    <w:rsid w:val="008F0577"/>
    <w:rsid w:val="008F2BFC"/>
    <w:rsid w:val="008F34D3"/>
    <w:rsid w:val="008F3D2A"/>
    <w:rsid w:val="008F651C"/>
    <w:rsid w:val="008F7984"/>
    <w:rsid w:val="009007E9"/>
    <w:rsid w:val="009019A6"/>
    <w:rsid w:val="009032D8"/>
    <w:rsid w:val="00905163"/>
    <w:rsid w:val="009056CB"/>
    <w:rsid w:val="00906D25"/>
    <w:rsid w:val="0091060B"/>
    <w:rsid w:val="00911C83"/>
    <w:rsid w:val="0091236F"/>
    <w:rsid w:val="00912C71"/>
    <w:rsid w:val="00917CC0"/>
    <w:rsid w:val="00921D28"/>
    <w:rsid w:val="00923F1D"/>
    <w:rsid w:val="00924473"/>
    <w:rsid w:val="00926AE1"/>
    <w:rsid w:val="009278A1"/>
    <w:rsid w:val="009301A9"/>
    <w:rsid w:val="009324EA"/>
    <w:rsid w:val="00932B45"/>
    <w:rsid w:val="0093353C"/>
    <w:rsid w:val="00944F55"/>
    <w:rsid w:val="009471F2"/>
    <w:rsid w:val="00950A22"/>
    <w:rsid w:val="00953072"/>
    <w:rsid w:val="009543B1"/>
    <w:rsid w:val="00954FC0"/>
    <w:rsid w:val="00955120"/>
    <w:rsid w:val="00956976"/>
    <w:rsid w:val="0096039F"/>
    <w:rsid w:val="00961C30"/>
    <w:rsid w:val="00962D3E"/>
    <w:rsid w:val="00963835"/>
    <w:rsid w:val="00964545"/>
    <w:rsid w:val="0096489B"/>
    <w:rsid w:val="0096496F"/>
    <w:rsid w:val="00965529"/>
    <w:rsid w:val="009660C0"/>
    <w:rsid w:val="0098412A"/>
    <w:rsid w:val="00984247"/>
    <w:rsid w:val="009844B1"/>
    <w:rsid w:val="00984558"/>
    <w:rsid w:val="00984C38"/>
    <w:rsid w:val="00985DC0"/>
    <w:rsid w:val="00987D40"/>
    <w:rsid w:val="00991116"/>
    <w:rsid w:val="00991874"/>
    <w:rsid w:val="009937E1"/>
    <w:rsid w:val="009A0F92"/>
    <w:rsid w:val="009A1B2F"/>
    <w:rsid w:val="009A5568"/>
    <w:rsid w:val="009A7743"/>
    <w:rsid w:val="009B1911"/>
    <w:rsid w:val="009B65AE"/>
    <w:rsid w:val="009C0DA7"/>
    <w:rsid w:val="009C4FA0"/>
    <w:rsid w:val="009D3C49"/>
    <w:rsid w:val="009D3CA7"/>
    <w:rsid w:val="009D5251"/>
    <w:rsid w:val="009E39EB"/>
    <w:rsid w:val="009E4D84"/>
    <w:rsid w:val="009E58F0"/>
    <w:rsid w:val="009E5CC0"/>
    <w:rsid w:val="009E658F"/>
    <w:rsid w:val="009E7107"/>
    <w:rsid w:val="009F1CBC"/>
    <w:rsid w:val="009F594A"/>
    <w:rsid w:val="009F6F97"/>
    <w:rsid w:val="009F72F4"/>
    <w:rsid w:val="00A03B8D"/>
    <w:rsid w:val="00A0491F"/>
    <w:rsid w:val="00A05C72"/>
    <w:rsid w:val="00A11CA9"/>
    <w:rsid w:val="00A165E1"/>
    <w:rsid w:val="00A20368"/>
    <w:rsid w:val="00A21A8E"/>
    <w:rsid w:val="00A21DD2"/>
    <w:rsid w:val="00A23C44"/>
    <w:rsid w:val="00A2424F"/>
    <w:rsid w:val="00A36265"/>
    <w:rsid w:val="00A37F8F"/>
    <w:rsid w:val="00A4112A"/>
    <w:rsid w:val="00A417DB"/>
    <w:rsid w:val="00A42E60"/>
    <w:rsid w:val="00A46D04"/>
    <w:rsid w:val="00A47A5C"/>
    <w:rsid w:val="00A521CC"/>
    <w:rsid w:val="00A523E4"/>
    <w:rsid w:val="00A526C0"/>
    <w:rsid w:val="00A54DBA"/>
    <w:rsid w:val="00A57105"/>
    <w:rsid w:val="00A6478B"/>
    <w:rsid w:val="00A67333"/>
    <w:rsid w:val="00A72E49"/>
    <w:rsid w:val="00A72EF8"/>
    <w:rsid w:val="00A732B9"/>
    <w:rsid w:val="00A73C7D"/>
    <w:rsid w:val="00A768F1"/>
    <w:rsid w:val="00A81075"/>
    <w:rsid w:val="00A82720"/>
    <w:rsid w:val="00A84995"/>
    <w:rsid w:val="00A86845"/>
    <w:rsid w:val="00A904D6"/>
    <w:rsid w:val="00A914DB"/>
    <w:rsid w:val="00A96162"/>
    <w:rsid w:val="00A97B42"/>
    <w:rsid w:val="00AA07DD"/>
    <w:rsid w:val="00AA2440"/>
    <w:rsid w:val="00AA2B39"/>
    <w:rsid w:val="00AA2EC3"/>
    <w:rsid w:val="00AA4DFB"/>
    <w:rsid w:val="00AA6745"/>
    <w:rsid w:val="00AA679F"/>
    <w:rsid w:val="00AA67E7"/>
    <w:rsid w:val="00AA6E26"/>
    <w:rsid w:val="00AA6F48"/>
    <w:rsid w:val="00AB44CD"/>
    <w:rsid w:val="00AB5A55"/>
    <w:rsid w:val="00AC302C"/>
    <w:rsid w:val="00AC3E66"/>
    <w:rsid w:val="00AC512E"/>
    <w:rsid w:val="00AC7848"/>
    <w:rsid w:val="00AD1021"/>
    <w:rsid w:val="00AD2524"/>
    <w:rsid w:val="00AD5F47"/>
    <w:rsid w:val="00AD718F"/>
    <w:rsid w:val="00AE6A90"/>
    <w:rsid w:val="00AE7A43"/>
    <w:rsid w:val="00AF0949"/>
    <w:rsid w:val="00AF3955"/>
    <w:rsid w:val="00AF41A7"/>
    <w:rsid w:val="00AF460A"/>
    <w:rsid w:val="00AF4731"/>
    <w:rsid w:val="00AF4CFD"/>
    <w:rsid w:val="00AF59A4"/>
    <w:rsid w:val="00AF6568"/>
    <w:rsid w:val="00AF7169"/>
    <w:rsid w:val="00B006E2"/>
    <w:rsid w:val="00B00F7E"/>
    <w:rsid w:val="00B022A1"/>
    <w:rsid w:val="00B023CA"/>
    <w:rsid w:val="00B03AA1"/>
    <w:rsid w:val="00B04A51"/>
    <w:rsid w:val="00B04CF5"/>
    <w:rsid w:val="00B1563D"/>
    <w:rsid w:val="00B162D5"/>
    <w:rsid w:val="00B17005"/>
    <w:rsid w:val="00B17668"/>
    <w:rsid w:val="00B17B6C"/>
    <w:rsid w:val="00B21993"/>
    <w:rsid w:val="00B27524"/>
    <w:rsid w:val="00B33A45"/>
    <w:rsid w:val="00B345A9"/>
    <w:rsid w:val="00B37999"/>
    <w:rsid w:val="00B417FC"/>
    <w:rsid w:val="00B42DD9"/>
    <w:rsid w:val="00B45338"/>
    <w:rsid w:val="00B501CC"/>
    <w:rsid w:val="00B52117"/>
    <w:rsid w:val="00B52A91"/>
    <w:rsid w:val="00B64D28"/>
    <w:rsid w:val="00B66341"/>
    <w:rsid w:val="00B749EB"/>
    <w:rsid w:val="00B85C87"/>
    <w:rsid w:val="00B90A44"/>
    <w:rsid w:val="00B90E30"/>
    <w:rsid w:val="00B928BA"/>
    <w:rsid w:val="00B94214"/>
    <w:rsid w:val="00B9540B"/>
    <w:rsid w:val="00BA0410"/>
    <w:rsid w:val="00BA17FD"/>
    <w:rsid w:val="00BA7B96"/>
    <w:rsid w:val="00BB1D50"/>
    <w:rsid w:val="00BB6362"/>
    <w:rsid w:val="00BC2575"/>
    <w:rsid w:val="00BC4753"/>
    <w:rsid w:val="00BD022A"/>
    <w:rsid w:val="00BF3F5A"/>
    <w:rsid w:val="00BF555A"/>
    <w:rsid w:val="00BF6546"/>
    <w:rsid w:val="00BF6D09"/>
    <w:rsid w:val="00C01A6B"/>
    <w:rsid w:val="00C035F2"/>
    <w:rsid w:val="00C10FCC"/>
    <w:rsid w:val="00C12C7B"/>
    <w:rsid w:val="00C14529"/>
    <w:rsid w:val="00C27559"/>
    <w:rsid w:val="00C3009B"/>
    <w:rsid w:val="00C300C2"/>
    <w:rsid w:val="00C32D61"/>
    <w:rsid w:val="00C34109"/>
    <w:rsid w:val="00C35567"/>
    <w:rsid w:val="00C36749"/>
    <w:rsid w:val="00C375FC"/>
    <w:rsid w:val="00C4377D"/>
    <w:rsid w:val="00C441B1"/>
    <w:rsid w:val="00C450C7"/>
    <w:rsid w:val="00C51009"/>
    <w:rsid w:val="00C51C58"/>
    <w:rsid w:val="00C53A1B"/>
    <w:rsid w:val="00C63601"/>
    <w:rsid w:val="00C64E10"/>
    <w:rsid w:val="00C7199B"/>
    <w:rsid w:val="00C71F73"/>
    <w:rsid w:val="00C76AED"/>
    <w:rsid w:val="00C77A23"/>
    <w:rsid w:val="00C8017C"/>
    <w:rsid w:val="00C8315D"/>
    <w:rsid w:val="00C83451"/>
    <w:rsid w:val="00C836BD"/>
    <w:rsid w:val="00C9421A"/>
    <w:rsid w:val="00C977B9"/>
    <w:rsid w:val="00CA174B"/>
    <w:rsid w:val="00CA349E"/>
    <w:rsid w:val="00CA3D16"/>
    <w:rsid w:val="00CA491D"/>
    <w:rsid w:val="00CA5B39"/>
    <w:rsid w:val="00CB003F"/>
    <w:rsid w:val="00CB13FB"/>
    <w:rsid w:val="00CB1D9F"/>
    <w:rsid w:val="00CB1F5C"/>
    <w:rsid w:val="00CB35D4"/>
    <w:rsid w:val="00CB4C24"/>
    <w:rsid w:val="00CB4DF5"/>
    <w:rsid w:val="00CC3813"/>
    <w:rsid w:val="00CC38FD"/>
    <w:rsid w:val="00CC5080"/>
    <w:rsid w:val="00CD1BC9"/>
    <w:rsid w:val="00CD2DB1"/>
    <w:rsid w:val="00CD3FE0"/>
    <w:rsid w:val="00CD4069"/>
    <w:rsid w:val="00CE0688"/>
    <w:rsid w:val="00CE21F1"/>
    <w:rsid w:val="00CE26B6"/>
    <w:rsid w:val="00CE51EC"/>
    <w:rsid w:val="00CE680A"/>
    <w:rsid w:val="00CE72D2"/>
    <w:rsid w:val="00CF1B0A"/>
    <w:rsid w:val="00CF7733"/>
    <w:rsid w:val="00D018BA"/>
    <w:rsid w:val="00D10426"/>
    <w:rsid w:val="00D10E59"/>
    <w:rsid w:val="00D1135F"/>
    <w:rsid w:val="00D15BC7"/>
    <w:rsid w:val="00D170F1"/>
    <w:rsid w:val="00D22AF3"/>
    <w:rsid w:val="00D30C7B"/>
    <w:rsid w:val="00D3131A"/>
    <w:rsid w:val="00D32C34"/>
    <w:rsid w:val="00D3686F"/>
    <w:rsid w:val="00D4055D"/>
    <w:rsid w:val="00D40628"/>
    <w:rsid w:val="00D4430A"/>
    <w:rsid w:val="00D458C4"/>
    <w:rsid w:val="00D45DCE"/>
    <w:rsid w:val="00D51443"/>
    <w:rsid w:val="00D51AB2"/>
    <w:rsid w:val="00D53052"/>
    <w:rsid w:val="00D55958"/>
    <w:rsid w:val="00D56DAF"/>
    <w:rsid w:val="00D60F0A"/>
    <w:rsid w:val="00D63331"/>
    <w:rsid w:val="00D6367C"/>
    <w:rsid w:val="00D63D5D"/>
    <w:rsid w:val="00D6508D"/>
    <w:rsid w:val="00D65598"/>
    <w:rsid w:val="00D65FE1"/>
    <w:rsid w:val="00D67B2C"/>
    <w:rsid w:val="00D7049C"/>
    <w:rsid w:val="00D70FC0"/>
    <w:rsid w:val="00D775A3"/>
    <w:rsid w:val="00D82C96"/>
    <w:rsid w:val="00D852BB"/>
    <w:rsid w:val="00D940C7"/>
    <w:rsid w:val="00DA010E"/>
    <w:rsid w:val="00DA0681"/>
    <w:rsid w:val="00DA1878"/>
    <w:rsid w:val="00DA480E"/>
    <w:rsid w:val="00DA556D"/>
    <w:rsid w:val="00DB16F7"/>
    <w:rsid w:val="00DC0786"/>
    <w:rsid w:val="00DC790C"/>
    <w:rsid w:val="00DD172D"/>
    <w:rsid w:val="00DD206D"/>
    <w:rsid w:val="00DD3CC6"/>
    <w:rsid w:val="00DD576A"/>
    <w:rsid w:val="00DD5FAD"/>
    <w:rsid w:val="00DD6B98"/>
    <w:rsid w:val="00DD7F8C"/>
    <w:rsid w:val="00DE2616"/>
    <w:rsid w:val="00DE5AD2"/>
    <w:rsid w:val="00DE6AF5"/>
    <w:rsid w:val="00DE7B57"/>
    <w:rsid w:val="00DF0DC5"/>
    <w:rsid w:val="00DF1C53"/>
    <w:rsid w:val="00DF3095"/>
    <w:rsid w:val="00DF69CD"/>
    <w:rsid w:val="00DF6B70"/>
    <w:rsid w:val="00E008BC"/>
    <w:rsid w:val="00E00B65"/>
    <w:rsid w:val="00E0124F"/>
    <w:rsid w:val="00E02D90"/>
    <w:rsid w:val="00E03243"/>
    <w:rsid w:val="00E10B2E"/>
    <w:rsid w:val="00E134AA"/>
    <w:rsid w:val="00E1443A"/>
    <w:rsid w:val="00E1502B"/>
    <w:rsid w:val="00E20992"/>
    <w:rsid w:val="00E216F9"/>
    <w:rsid w:val="00E2197B"/>
    <w:rsid w:val="00E22BE0"/>
    <w:rsid w:val="00E230BE"/>
    <w:rsid w:val="00E23410"/>
    <w:rsid w:val="00E23776"/>
    <w:rsid w:val="00E23B5A"/>
    <w:rsid w:val="00E2461D"/>
    <w:rsid w:val="00E24BAD"/>
    <w:rsid w:val="00E27E70"/>
    <w:rsid w:val="00E30BA6"/>
    <w:rsid w:val="00E3364E"/>
    <w:rsid w:val="00E338FD"/>
    <w:rsid w:val="00E35BEA"/>
    <w:rsid w:val="00E4113E"/>
    <w:rsid w:val="00E5159A"/>
    <w:rsid w:val="00E5526A"/>
    <w:rsid w:val="00E56064"/>
    <w:rsid w:val="00E61C51"/>
    <w:rsid w:val="00E62EC8"/>
    <w:rsid w:val="00E63921"/>
    <w:rsid w:val="00E65E76"/>
    <w:rsid w:val="00E67F53"/>
    <w:rsid w:val="00E70311"/>
    <w:rsid w:val="00E70D94"/>
    <w:rsid w:val="00E74D19"/>
    <w:rsid w:val="00E7561D"/>
    <w:rsid w:val="00E75812"/>
    <w:rsid w:val="00E76B6A"/>
    <w:rsid w:val="00E8045D"/>
    <w:rsid w:val="00E81BB4"/>
    <w:rsid w:val="00E83289"/>
    <w:rsid w:val="00E85432"/>
    <w:rsid w:val="00E857B2"/>
    <w:rsid w:val="00E92033"/>
    <w:rsid w:val="00E92D47"/>
    <w:rsid w:val="00E92FD3"/>
    <w:rsid w:val="00E94F22"/>
    <w:rsid w:val="00E962DE"/>
    <w:rsid w:val="00E96CCE"/>
    <w:rsid w:val="00E97942"/>
    <w:rsid w:val="00EA0424"/>
    <w:rsid w:val="00EA115B"/>
    <w:rsid w:val="00EA3234"/>
    <w:rsid w:val="00EA630D"/>
    <w:rsid w:val="00EA78B4"/>
    <w:rsid w:val="00EA7E84"/>
    <w:rsid w:val="00EB28A8"/>
    <w:rsid w:val="00EB501D"/>
    <w:rsid w:val="00EB6254"/>
    <w:rsid w:val="00EC4448"/>
    <w:rsid w:val="00EC463D"/>
    <w:rsid w:val="00EC6D65"/>
    <w:rsid w:val="00ED19A2"/>
    <w:rsid w:val="00ED24D4"/>
    <w:rsid w:val="00ED3730"/>
    <w:rsid w:val="00ED5733"/>
    <w:rsid w:val="00ED5F7E"/>
    <w:rsid w:val="00ED632B"/>
    <w:rsid w:val="00ED6893"/>
    <w:rsid w:val="00ED7A54"/>
    <w:rsid w:val="00EE19E1"/>
    <w:rsid w:val="00EE1BC2"/>
    <w:rsid w:val="00EE2E92"/>
    <w:rsid w:val="00EE557E"/>
    <w:rsid w:val="00EE7FCF"/>
    <w:rsid w:val="00EF2285"/>
    <w:rsid w:val="00EF28D9"/>
    <w:rsid w:val="00EF3FEF"/>
    <w:rsid w:val="00EF5988"/>
    <w:rsid w:val="00EF710D"/>
    <w:rsid w:val="00F04054"/>
    <w:rsid w:val="00F049C8"/>
    <w:rsid w:val="00F04B6D"/>
    <w:rsid w:val="00F06F0A"/>
    <w:rsid w:val="00F12929"/>
    <w:rsid w:val="00F12C5E"/>
    <w:rsid w:val="00F14D14"/>
    <w:rsid w:val="00F14DFF"/>
    <w:rsid w:val="00F16213"/>
    <w:rsid w:val="00F165F4"/>
    <w:rsid w:val="00F20E8F"/>
    <w:rsid w:val="00F238F8"/>
    <w:rsid w:val="00F2584A"/>
    <w:rsid w:val="00F26251"/>
    <w:rsid w:val="00F26B6D"/>
    <w:rsid w:val="00F3007C"/>
    <w:rsid w:val="00F33AD1"/>
    <w:rsid w:val="00F33D07"/>
    <w:rsid w:val="00F35891"/>
    <w:rsid w:val="00F35D69"/>
    <w:rsid w:val="00F3687C"/>
    <w:rsid w:val="00F37720"/>
    <w:rsid w:val="00F40258"/>
    <w:rsid w:val="00F42E4C"/>
    <w:rsid w:val="00F42EDA"/>
    <w:rsid w:val="00F518A8"/>
    <w:rsid w:val="00F52936"/>
    <w:rsid w:val="00F53360"/>
    <w:rsid w:val="00F538DD"/>
    <w:rsid w:val="00F56EF9"/>
    <w:rsid w:val="00F571ED"/>
    <w:rsid w:val="00F57ACF"/>
    <w:rsid w:val="00F61D16"/>
    <w:rsid w:val="00F67812"/>
    <w:rsid w:val="00F7076E"/>
    <w:rsid w:val="00F70B24"/>
    <w:rsid w:val="00F70F9D"/>
    <w:rsid w:val="00F72B99"/>
    <w:rsid w:val="00F72DF1"/>
    <w:rsid w:val="00F74E16"/>
    <w:rsid w:val="00F74F85"/>
    <w:rsid w:val="00F769CB"/>
    <w:rsid w:val="00F81BE9"/>
    <w:rsid w:val="00F81C21"/>
    <w:rsid w:val="00F82256"/>
    <w:rsid w:val="00F8271B"/>
    <w:rsid w:val="00F82727"/>
    <w:rsid w:val="00F84A8B"/>
    <w:rsid w:val="00F929F4"/>
    <w:rsid w:val="00F971B2"/>
    <w:rsid w:val="00FA0728"/>
    <w:rsid w:val="00FA4D12"/>
    <w:rsid w:val="00FB09F7"/>
    <w:rsid w:val="00FB426A"/>
    <w:rsid w:val="00FB532E"/>
    <w:rsid w:val="00FB5437"/>
    <w:rsid w:val="00FB66EC"/>
    <w:rsid w:val="00FC1968"/>
    <w:rsid w:val="00FC2484"/>
    <w:rsid w:val="00FC4908"/>
    <w:rsid w:val="00FC50B7"/>
    <w:rsid w:val="00FD1AB7"/>
    <w:rsid w:val="00FD24C8"/>
    <w:rsid w:val="00FD4F9D"/>
    <w:rsid w:val="00FD5385"/>
    <w:rsid w:val="00FD7329"/>
    <w:rsid w:val="00FD77E6"/>
    <w:rsid w:val="00FE2DC1"/>
    <w:rsid w:val="00FE3FCC"/>
    <w:rsid w:val="00FE463A"/>
    <w:rsid w:val="00FF2F48"/>
    <w:rsid w:val="00FF71BC"/>
    <w:rsid w:val="119D7E84"/>
    <w:rsid w:val="377C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7190A83-ECF7-4680-8993-87018AE8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4"/>
      <w:szCs w:val="24"/>
    </w:rPr>
  </w:style>
  <w:style w:type="paragraph" w:styleId="1">
    <w:name w:val="heading 1"/>
    <w:basedOn w:val="a"/>
    <w:next w:val="a"/>
    <w:link w:val="1Char"/>
    <w:qFormat/>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pPr>
      <w:keepNext/>
      <w:keepLines/>
      <w:spacing w:before="260" w:after="260" w:line="416" w:lineRule="auto"/>
      <w:outlineLvl w:val="1"/>
    </w:pPr>
    <w:rPr>
      <w:rFonts w:ascii="等线 Light" w:eastAsia="等线 Light" w:hAnsi="等线 Light"/>
      <w:b/>
      <w:kern w:val="0"/>
      <w:sz w:val="32"/>
      <w:szCs w:val="20"/>
    </w:rPr>
  </w:style>
  <w:style w:type="paragraph" w:styleId="3">
    <w:name w:val="heading 3"/>
    <w:basedOn w:val="a"/>
    <w:next w:val="a"/>
    <w:link w:val="3Char"/>
    <w:uiPriority w:val="99"/>
    <w:qFormat/>
    <w:pPr>
      <w:keepNext/>
      <w:keepLines/>
      <w:spacing w:before="260" w:after="260" w:line="416"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before="152" w:after="160"/>
      <w:jc w:val="center"/>
    </w:pPr>
    <w:rPr>
      <w:rFonts w:ascii="Arial" w:eastAsia="黑体" w:hAnsi="Arial" w:cs="Arial"/>
      <w:szCs w:val="20"/>
    </w:rPr>
  </w:style>
  <w:style w:type="paragraph" w:styleId="a4">
    <w:name w:val="annotation text"/>
    <w:basedOn w:val="a"/>
    <w:link w:val="Char"/>
    <w:uiPriority w:val="99"/>
    <w:semiHidden/>
    <w:pPr>
      <w:jc w:val="left"/>
    </w:pPr>
    <w:rPr>
      <w:kern w:val="0"/>
      <w:sz w:val="20"/>
      <w:szCs w:val="20"/>
    </w:rPr>
  </w:style>
  <w:style w:type="paragraph" w:styleId="a5">
    <w:name w:val="Body Text Indent"/>
    <w:basedOn w:val="a"/>
    <w:link w:val="Char0"/>
    <w:uiPriority w:val="99"/>
    <w:qFormat/>
    <w:pPr>
      <w:ind w:firstLineChars="175" w:firstLine="420"/>
    </w:pPr>
    <w:rPr>
      <w:rFonts w:ascii="仿宋_GB2312" w:eastAsia="仿宋_GB2312" w:hAnsi="宋体"/>
      <w:kern w:val="0"/>
      <w:sz w:val="21"/>
      <w:szCs w:val="20"/>
    </w:rPr>
  </w:style>
  <w:style w:type="paragraph" w:styleId="a6">
    <w:name w:val="Balloon Text"/>
    <w:basedOn w:val="a"/>
    <w:link w:val="Char1"/>
    <w:uiPriority w:val="99"/>
    <w:semiHidden/>
    <w:rPr>
      <w:rFonts w:ascii="宋体" w:eastAsia="宋体"/>
      <w:kern w:val="0"/>
      <w:sz w:val="18"/>
      <w:szCs w:val="20"/>
    </w:rPr>
  </w:style>
  <w:style w:type="paragraph" w:styleId="a7">
    <w:name w:val="footer"/>
    <w:basedOn w:val="a"/>
    <w:link w:val="Char2"/>
    <w:uiPriority w:val="99"/>
    <w:pPr>
      <w:tabs>
        <w:tab w:val="center" w:pos="4153"/>
        <w:tab w:val="right" w:pos="8306"/>
      </w:tabs>
      <w:snapToGrid w:val="0"/>
      <w:jc w:val="left"/>
    </w:pPr>
    <w:rPr>
      <w:kern w:val="0"/>
      <w:sz w:val="18"/>
      <w:szCs w:val="20"/>
    </w:rPr>
  </w:style>
  <w:style w:type="paragraph" w:styleId="a8">
    <w:name w:val="header"/>
    <w:basedOn w:val="a"/>
    <w:link w:val="Char3"/>
    <w:uiPriority w:val="99"/>
    <w:pPr>
      <w:pBdr>
        <w:bottom w:val="single" w:sz="6" w:space="1" w:color="auto"/>
      </w:pBdr>
      <w:tabs>
        <w:tab w:val="center" w:pos="4153"/>
        <w:tab w:val="right" w:pos="8306"/>
      </w:tabs>
      <w:snapToGrid w:val="0"/>
      <w:jc w:val="center"/>
    </w:pPr>
    <w:rPr>
      <w:kern w:val="0"/>
      <w:sz w:val="18"/>
      <w:szCs w:val="20"/>
    </w:rPr>
  </w:style>
  <w:style w:type="paragraph" w:styleId="a9">
    <w:name w:val="Subtitle"/>
    <w:basedOn w:val="a"/>
    <w:next w:val="a"/>
    <w:link w:val="Char4"/>
    <w:uiPriority w:val="99"/>
    <w:qFormat/>
    <w:locked/>
    <w:pPr>
      <w:spacing w:before="240" w:after="60" w:line="312" w:lineRule="auto"/>
      <w:jc w:val="center"/>
      <w:outlineLvl w:val="1"/>
    </w:pPr>
    <w:rPr>
      <w:rFonts w:ascii="Cambria" w:eastAsia="宋体" w:hAnsi="Cambria"/>
      <w:b/>
      <w:bCs/>
      <w:kern w:val="28"/>
      <w:sz w:val="32"/>
      <w:szCs w:val="32"/>
    </w:rPr>
  </w:style>
  <w:style w:type="paragraph" w:styleId="30">
    <w:name w:val="Body Text Indent 3"/>
    <w:basedOn w:val="a"/>
    <w:link w:val="3Char0"/>
    <w:qFormat/>
    <w:pPr>
      <w:spacing w:after="120"/>
      <w:ind w:leftChars="200" w:left="420"/>
    </w:pPr>
    <w:rPr>
      <w:rFonts w:ascii="Times New Roman" w:eastAsia="宋体" w:hAnsi="Times New Roman"/>
      <w:sz w:val="16"/>
      <w:szCs w:val="16"/>
    </w:rPr>
  </w:style>
  <w:style w:type="paragraph" w:styleId="aa">
    <w:name w:val="Normal (Web)"/>
    <w:basedOn w:val="a"/>
    <w:uiPriority w:val="99"/>
    <w:semiHidden/>
    <w:unhideWhenUsed/>
    <w:qFormat/>
    <w:pPr>
      <w:widowControl/>
      <w:spacing w:before="100" w:beforeAutospacing="1" w:after="100" w:afterAutospacing="1"/>
      <w:jc w:val="left"/>
    </w:pPr>
    <w:rPr>
      <w:rFonts w:ascii="宋体" w:eastAsia="宋体" w:hAnsi="宋体" w:cs="宋体"/>
      <w:kern w:val="0"/>
    </w:rPr>
  </w:style>
  <w:style w:type="paragraph" w:styleId="ab">
    <w:name w:val="Title"/>
    <w:basedOn w:val="a"/>
    <w:next w:val="a"/>
    <w:link w:val="Char5"/>
    <w:uiPriority w:val="99"/>
    <w:qFormat/>
    <w:locked/>
    <w:pPr>
      <w:spacing w:before="240" w:after="60"/>
      <w:jc w:val="center"/>
      <w:outlineLvl w:val="0"/>
    </w:pPr>
    <w:rPr>
      <w:rFonts w:ascii="Cambria" w:eastAsia="宋体" w:hAnsi="Cambria"/>
      <w:b/>
      <w:bCs/>
      <w:kern w:val="0"/>
      <w:sz w:val="32"/>
      <w:szCs w:val="32"/>
    </w:rPr>
  </w:style>
  <w:style w:type="paragraph" w:styleId="ac">
    <w:name w:val="annotation subject"/>
    <w:basedOn w:val="a4"/>
    <w:next w:val="a4"/>
    <w:link w:val="Char6"/>
    <w:uiPriority w:val="99"/>
    <w:semiHidden/>
    <w:rPr>
      <w:b/>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rPr>
      <w:rFonts w:cs="Times New Roman"/>
      <w:sz w:val="21"/>
    </w:rPr>
  </w:style>
  <w:style w:type="character" w:customStyle="1" w:styleId="1Char">
    <w:name w:val="标题 1 Char"/>
    <w:link w:val="1"/>
    <w:locked/>
    <w:rPr>
      <w:rFonts w:cs="Times New Roman"/>
      <w:b/>
      <w:kern w:val="44"/>
      <w:sz w:val="44"/>
    </w:rPr>
  </w:style>
  <w:style w:type="character" w:customStyle="1" w:styleId="2Char">
    <w:name w:val="标题 2 Char"/>
    <w:link w:val="2"/>
    <w:uiPriority w:val="99"/>
    <w:locked/>
    <w:rPr>
      <w:rFonts w:ascii="等线 Light" w:eastAsia="等线 Light" w:hAnsi="等线 Light" w:cs="Times New Roman"/>
      <w:b/>
      <w:sz w:val="32"/>
    </w:rPr>
  </w:style>
  <w:style w:type="character" w:customStyle="1" w:styleId="3Char">
    <w:name w:val="标题 3 Char"/>
    <w:link w:val="3"/>
    <w:uiPriority w:val="99"/>
    <w:locked/>
    <w:rPr>
      <w:rFonts w:cs="Times New Roman"/>
      <w:b/>
      <w:sz w:val="32"/>
    </w:rPr>
  </w:style>
  <w:style w:type="paragraph" w:styleId="af">
    <w:name w:val="List Paragraph"/>
    <w:basedOn w:val="a"/>
    <w:uiPriority w:val="99"/>
    <w:qFormat/>
    <w:pPr>
      <w:ind w:firstLineChars="200" w:firstLine="420"/>
    </w:pPr>
  </w:style>
  <w:style w:type="character" w:customStyle="1" w:styleId="Char0">
    <w:name w:val="正文文本缩进 Char"/>
    <w:link w:val="a5"/>
    <w:uiPriority w:val="99"/>
    <w:locked/>
    <w:rPr>
      <w:rFonts w:ascii="仿宋_GB2312" w:eastAsia="仿宋_GB2312" w:hAnsi="宋体" w:cs="Times New Roman"/>
      <w:kern w:val="0"/>
      <w:sz w:val="21"/>
    </w:rPr>
  </w:style>
  <w:style w:type="character" w:customStyle="1" w:styleId="Char">
    <w:name w:val="批注文字 Char"/>
    <w:link w:val="a4"/>
    <w:uiPriority w:val="99"/>
    <w:semiHidden/>
    <w:locked/>
    <w:rPr>
      <w:rFonts w:cs="Times New Roman"/>
    </w:rPr>
  </w:style>
  <w:style w:type="character" w:customStyle="1" w:styleId="Char6">
    <w:name w:val="批注主题 Char"/>
    <w:link w:val="ac"/>
    <w:uiPriority w:val="99"/>
    <w:semiHidden/>
    <w:locked/>
    <w:rPr>
      <w:rFonts w:cs="Times New Roman"/>
      <w:b/>
    </w:rPr>
  </w:style>
  <w:style w:type="character" w:customStyle="1" w:styleId="Char1">
    <w:name w:val="批注框文本 Char"/>
    <w:link w:val="a6"/>
    <w:uiPriority w:val="99"/>
    <w:semiHidden/>
    <w:locked/>
    <w:rPr>
      <w:rFonts w:ascii="宋体" w:eastAsia="宋体" w:cs="Times New Roman"/>
      <w:sz w:val="18"/>
    </w:rPr>
  </w:style>
  <w:style w:type="character" w:customStyle="1" w:styleId="Char3">
    <w:name w:val="页眉 Char"/>
    <w:link w:val="a8"/>
    <w:uiPriority w:val="99"/>
    <w:qFormat/>
    <w:locked/>
    <w:rPr>
      <w:rFonts w:cs="Times New Roman"/>
      <w:sz w:val="18"/>
    </w:rPr>
  </w:style>
  <w:style w:type="character" w:customStyle="1" w:styleId="Char2">
    <w:name w:val="页脚 Char"/>
    <w:link w:val="a7"/>
    <w:uiPriority w:val="99"/>
    <w:qFormat/>
    <w:locked/>
    <w:rPr>
      <w:rFonts w:cs="Times New Roman"/>
      <w:sz w:val="18"/>
    </w:rPr>
  </w:style>
  <w:style w:type="character" w:customStyle="1" w:styleId="Char5">
    <w:name w:val="标题 Char"/>
    <w:link w:val="ab"/>
    <w:uiPriority w:val="99"/>
    <w:qFormat/>
    <w:locked/>
    <w:rPr>
      <w:rFonts w:ascii="Cambria" w:eastAsia="宋体" w:hAnsi="Cambria" w:cs="Times New Roman"/>
      <w:b/>
      <w:sz w:val="32"/>
    </w:rPr>
  </w:style>
  <w:style w:type="character" w:customStyle="1" w:styleId="Char4">
    <w:name w:val="副标题 Char"/>
    <w:link w:val="a9"/>
    <w:uiPriority w:val="99"/>
    <w:locked/>
    <w:rPr>
      <w:rFonts w:ascii="Cambria" w:eastAsia="宋体" w:hAnsi="Cambria" w:cs="Times New Roman"/>
      <w:b/>
      <w:kern w:val="28"/>
      <w:sz w:val="32"/>
    </w:rPr>
  </w:style>
  <w:style w:type="character" w:customStyle="1" w:styleId="3Char0">
    <w:name w:val="正文文本缩进 3 Char"/>
    <w:link w:val="30"/>
    <w:rPr>
      <w:rFonts w:ascii="Times New Roman" w:eastAsia="宋体" w:hAnsi="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863</Words>
  <Characters>4920</Characters>
  <Application>Microsoft Office Word</Application>
  <DocSecurity>0</DocSecurity>
  <Lines>41</Lines>
  <Paragraphs>11</Paragraphs>
  <ScaleCrop>false</ScaleCrop>
  <Company>Nanjing University</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南京大学工程管理学院博士生培养管理规定</dc:title>
  <dc:creator>Huimin Liu</dc:creator>
  <cp:lastModifiedBy>109</cp:lastModifiedBy>
  <cp:revision>144</cp:revision>
  <cp:lastPrinted>2020-06-29T01:09:00Z</cp:lastPrinted>
  <dcterms:created xsi:type="dcterms:W3CDTF">2020-06-28T09:43:00Z</dcterms:created>
  <dcterms:modified xsi:type="dcterms:W3CDTF">2020-08-25T01:53:00Z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