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C4D20" w14:textId="490A67E0" w:rsidR="00CA3A6C" w:rsidRPr="003B1CF5" w:rsidRDefault="000254C9" w:rsidP="003B1CF5">
      <w:pPr>
        <w:pStyle w:val="3"/>
        <w:snapToGrid w:val="0"/>
        <w:spacing w:line="240" w:lineRule="auto"/>
        <w:jc w:val="center"/>
        <w:rPr>
          <w:rFonts w:ascii="宋体" w:hAnsi="宋体"/>
          <w:szCs w:val="24"/>
        </w:rPr>
      </w:pPr>
      <w:r w:rsidRPr="00E8507D">
        <w:rPr>
          <w:rFonts w:ascii="宋体" w:hAnsi="宋体" w:hint="eastAsia"/>
          <w:szCs w:val="24"/>
        </w:rPr>
        <w:t>城乡规划学</w:t>
      </w:r>
      <w:r w:rsidR="00D27764" w:rsidRPr="00E8507D">
        <w:rPr>
          <w:rFonts w:ascii="宋体" w:hAnsi="宋体" w:hint="eastAsia"/>
          <w:szCs w:val="24"/>
        </w:rPr>
        <w:t>一级学科</w:t>
      </w:r>
      <w:r w:rsidR="00F41952" w:rsidRPr="00E8507D">
        <w:rPr>
          <w:rFonts w:ascii="宋体" w:hAnsi="宋体" w:hint="eastAsia"/>
          <w:szCs w:val="24"/>
        </w:rPr>
        <w:t>博士研究生培养方案</w:t>
      </w:r>
    </w:p>
    <w:p w14:paraId="0DBF87F2" w14:textId="72292D34" w:rsidR="00F41952" w:rsidRPr="00E8507D" w:rsidRDefault="00CA3A6C" w:rsidP="009C53E7">
      <w:pPr>
        <w:pStyle w:val="3"/>
        <w:snapToGrid w:val="0"/>
        <w:spacing w:line="240" w:lineRule="auto"/>
        <w:rPr>
          <w:rFonts w:ascii="宋体" w:hAnsi="宋体"/>
          <w:sz w:val="24"/>
          <w:szCs w:val="24"/>
        </w:rPr>
      </w:pPr>
      <w:r w:rsidRPr="00E8507D">
        <w:rPr>
          <w:rFonts w:ascii="宋体" w:hAnsi="宋体" w:hint="eastAsia"/>
          <w:sz w:val="24"/>
          <w:szCs w:val="24"/>
        </w:rPr>
        <w:t>一</w:t>
      </w:r>
      <w:r w:rsidR="002A3B07" w:rsidRPr="00E8507D">
        <w:rPr>
          <w:rFonts w:ascii="宋体" w:hAnsi="宋体"/>
          <w:sz w:val="24"/>
          <w:szCs w:val="24"/>
        </w:rPr>
        <w:t>、</w:t>
      </w:r>
      <w:r w:rsidR="00F41952" w:rsidRPr="00E8507D">
        <w:rPr>
          <w:rFonts w:ascii="宋体" w:hAnsi="宋体" w:hint="eastAsia"/>
          <w:sz w:val="24"/>
          <w:szCs w:val="24"/>
        </w:rPr>
        <w:t>培养目标</w:t>
      </w:r>
    </w:p>
    <w:p w14:paraId="575C8641" w14:textId="78CD1FB7" w:rsidR="00837D66" w:rsidRPr="00E8507D" w:rsidRDefault="00F41952" w:rsidP="00837D66">
      <w:pPr>
        <w:pStyle w:val="a3"/>
        <w:snapToGrid w:val="0"/>
        <w:spacing w:line="360" w:lineRule="auto"/>
        <w:rPr>
          <w:rFonts w:hAnsi="宋体"/>
          <w:sz w:val="24"/>
          <w:szCs w:val="24"/>
        </w:rPr>
      </w:pPr>
      <w:r w:rsidRPr="00E8507D">
        <w:rPr>
          <w:rFonts w:hAnsi="宋体" w:hint="eastAsia"/>
          <w:sz w:val="24"/>
          <w:szCs w:val="24"/>
        </w:rPr>
        <w:tab/>
      </w:r>
      <w:r w:rsidR="00837D66" w:rsidRPr="00E8507D">
        <w:rPr>
          <w:rFonts w:hAnsi="宋体" w:hint="eastAsia"/>
          <w:sz w:val="24"/>
          <w:szCs w:val="24"/>
        </w:rPr>
        <w:t>培养以新时代中国特色社会主义建设者和接班人为目标，注重思想道德教育和创新能力的培养，大力培养具有家国情怀、专业知识和创新能力、能满足国家需求的高层次人才。</w:t>
      </w:r>
    </w:p>
    <w:p w14:paraId="07CF09D0" w14:textId="6220262C" w:rsidR="00C919AD" w:rsidRPr="00E8507D" w:rsidRDefault="00C919AD" w:rsidP="00BD1891">
      <w:pPr>
        <w:pStyle w:val="a3"/>
        <w:snapToGrid w:val="0"/>
        <w:spacing w:line="360" w:lineRule="auto"/>
        <w:rPr>
          <w:rFonts w:hAnsi="宋体"/>
          <w:sz w:val="24"/>
          <w:szCs w:val="24"/>
        </w:rPr>
      </w:pPr>
      <w:r w:rsidRPr="00E8507D">
        <w:rPr>
          <w:rFonts w:hAnsi="宋体" w:hint="eastAsia"/>
          <w:sz w:val="24"/>
          <w:szCs w:val="24"/>
        </w:rPr>
        <w:t>培养适应</w:t>
      </w:r>
      <w:r w:rsidR="00B57CC1" w:rsidRPr="00E8507D">
        <w:rPr>
          <w:rFonts w:hAnsi="宋体"/>
          <w:sz w:val="24"/>
          <w:szCs w:val="28"/>
        </w:rPr>
        <w:t>我国社会主义建设</w:t>
      </w:r>
      <w:r w:rsidR="00B57CC1" w:rsidRPr="00E8507D">
        <w:rPr>
          <w:rFonts w:hAnsi="宋体" w:hint="eastAsia"/>
          <w:sz w:val="24"/>
          <w:szCs w:val="28"/>
        </w:rPr>
        <w:t>及面向</w:t>
      </w:r>
      <w:r w:rsidR="00B57CC1" w:rsidRPr="00E8507D">
        <w:rPr>
          <w:rFonts w:hAnsi="宋体" w:hint="eastAsia"/>
          <w:sz w:val="24"/>
          <w:szCs w:val="24"/>
        </w:rPr>
        <w:t>国土空间规划与治理体系</w:t>
      </w:r>
      <w:r w:rsidRPr="00E8507D">
        <w:rPr>
          <w:rFonts w:hAnsi="宋体" w:hint="eastAsia"/>
          <w:sz w:val="24"/>
          <w:szCs w:val="24"/>
        </w:rPr>
        <w:t>建设需要，德、智、体</w:t>
      </w:r>
      <w:r w:rsidR="00411356" w:rsidRPr="00E8507D">
        <w:rPr>
          <w:rFonts w:hAnsi="宋体" w:hint="eastAsia"/>
          <w:sz w:val="24"/>
          <w:szCs w:val="24"/>
        </w:rPr>
        <w:t>、美、</w:t>
      </w:r>
      <w:proofErr w:type="gramStart"/>
      <w:r w:rsidR="00411356" w:rsidRPr="00E8507D">
        <w:rPr>
          <w:rFonts w:hAnsi="宋体" w:hint="eastAsia"/>
          <w:sz w:val="24"/>
          <w:szCs w:val="24"/>
        </w:rPr>
        <w:t>劳</w:t>
      </w:r>
      <w:proofErr w:type="gramEnd"/>
      <w:r w:rsidRPr="00E8507D">
        <w:rPr>
          <w:rFonts w:hAnsi="宋体" w:hint="eastAsia"/>
          <w:sz w:val="24"/>
          <w:szCs w:val="24"/>
        </w:rPr>
        <w:t>全面发展的，具有</w:t>
      </w:r>
      <w:r w:rsidR="00411356" w:rsidRPr="00E8507D">
        <w:rPr>
          <w:rFonts w:hAnsi="宋体" w:hint="eastAsia"/>
          <w:sz w:val="24"/>
          <w:szCs w:val="24"/>
        </w:rPr>
        <w:t>综合素质与</w:t>
      </w:r>
      <w:r w:rsidRPr="00E8507D">
        <w:rPr>
          <w:rFonts w:hAnsi="宋体" w:hint="eastAsia"/>
          <w:sz w:val="24"/>
          <w:szCs w:val="24"/>
        </w:rPr>
        <w:t>创新精神的</w:t>
      </w:r>
      <w:r w:rsidR="00EF0283" w:rsidRPr="00E8507D">
        <w:rPr>
          <w:rFonts w:hAnsi="宋体" w:hint="eastAsia"/>
          <w:sz w:val="24"/>
          <w:szCs w:val="24"/>
        </w:rPr>
        <w:t>城乡规划</w:t>
      </w:r>
      <w:r w:rsidR="00AB15BD" w:rsidRPr="00E8507D">
        <w:rPr>
          <w:rFonts w:hAnsi="宋体" w:hint="eastAsia"/>
          <w:sz w:val="24"/>
          <w:szCs w:val="24"/>
        </w:rPr>
        <w:t>学</w:t>
      </w:r>
      <w:r w:rsidRPr="00E8507D">
        <w:rPr>
          <w:rFonts w:hAnsi="宋体" w:hint="eastAsia"/>
          <w:sz w:val="24"/>
          <w:szCs w:val="24"/>
        </w:rPr>
        <w:t>理论研究</w:t>
      </w:r>
      <w:r w:rsidR="00EF0283" w:rsidRPr="00E8507D">
        <w:rPr>
          <w:rFonts w:hAnsi="宋体" w:hint="eastAsia"/>
          <w:sz w:val="24"/>
          <w:szCs w:val="24"/>
        </w:rPr>
        <w:t>、城乡规划</w:t>
      </w:r>
      <w:r w:rsidR="005700A8" w:rsidRPr="00E8507D">
        <w:rPr>
          <w:rFonts w:hAnsi="宋体" w:hint="eastAsia"/>
          <w:sz w:val="24"/>
          <w:szCs w:val="24"/>
        </w:rPr>
        <w:t>方法与技术、城乡政策与治理</w:t>
      </w:r>
      <w:r w:rsidR="00C3630F" w:rsidRPr="00E8507D">
        <w:rPr>
          <w:rFonts w:hAnsi="宋体" w:hint="eastAsia"/>
          <w:sz w:val="24"/>
          <w:szCs w:val="24"/>
        </w:rPr>
        <w:t>等方向的研究型</w:t>
      </w:r>
      <w:r w:rsidRPr="00E8507D">
        <w:rPr>
          <w:rFonts w:hAnsi="宋体" w:hint="eastAsia"/>
          <w:sz w:val="24"/>
          <w:szCs w:val="24"/>
        </w:rPr>
        <w:t>专门人才和高等师资。具体要求：</w:t>
      </w:r>
    </w:p>
    <w:p w14:paraId="2CB81B33" w14:textId="4B9CAFAC" w:rsidR="002A177E" w:rsidRPr="00E8507D" w:rsidRDefault="00303D3D" w:rsidP="00BD1891">
      <w:pPr>
        <w:pStyle w:val="a3"/>
        <w:snapToGrid w:val="0"/>
        <w:spacing w:line="360" w:lineRule="auto"/>
        <w:rPr>
          <w:rFonts w:hAnsi="宋体"/>
          <w:sz w:val="24"/>
          <w:szCs w:val="24"/>
        </w:rPr>
      </w:pPr>
      <w:r w:rsidRPr="00E8507D">
        <w:rPr>
          <w:rFonts w:hAnsi="宋体" w:hint="eastAsia"/>
          <w:sz w:val="24"/>
          <w:szCs w:val="24"/>
        </w:rPr>
        <w:t>（一）</w:t>
      </w:r>
      <w:r w:rsidR="002A177E" w:rsidRPr="00E8507D">
        <w:rPr>
          <w:rFonts w:hAnsi="宋体" w:hint="eastAsia"/>
          <w:sz w:val="24"/>
          <w:szCs w:val="24"/>
        </w:rPr>
        <w:t>具备</w:t>
      </w:r>
      <w:r w:rsidR="00B4265D" w:rsidRPr="00E8507D">
        <w:rPr>
          <w:rFonts w:hAnsi="宋体" w:hint="eastAsia"/>
          <w:sz w:val="24"/>
          <w:szCs w:val="24"/>
        </w:rPr>
        <w:t>城乡规划学以及</w:t>
      </w:r>
      <w:r w:rsidR="002A177E" w:rsidRPr="00E8507D">
        <w:rPr>
          <w:rFonts w:hAnsi="宋体" w:hint="eastAsia"/>
          <w:sz w:val="24"/>
          <w:szCs w:val="24"/>
        </w:rPr>
        <w:t>相关学科扎实宽广的理论基础，系统深入的专门知识和坚实的实践技能，熟悉所从事研究方向的</w:t>
      </w:r>
      <w:r w:rsidR="00411356" w:rsidRPr="00E8507D">
        <w:rPr>
          <w:rFonts w:hAnsi="宋体" w:hint="eastAsia"/>
          <w:sz w:val="24"/>
          <w:szCs w:val="24"/>
        </w:rPr>
        <w:t>理论和方法</w:t>
      </w:r>
      <w:r w:rsidR="002A177E" w:rsidRPr="00E8507D">
        <w:rPr>
          <w:rFonts w:hAnsi="宋体" w:hint="eastAsia"/>
          <w:sz w:val="24"/>
          <w:szCs w:val="24"/>
        </w:rPr>
        <w:t>技术的新发展和新动向，并对</w:t>
      </w:r>
      <w:r w:rsidR="00411356" w:rsidRPr="00E8507D">
        <w:rPr>
          <w:rFonts w:hAnsi="宋体" w:hint="eastAsia"/>
          <w:sz w:val="24"/>
          <w:szCs w:val="24"/>
        </w:rPr>
        <w:t>国土空间</w:t>
      </w:r>
      <w:r w:rsidR="00EF0283" w:rsidRPr="00E8507D">
        <w:rPr>
          <w:rFonts w:hAnsi="宋体" w:hint="eastAsia"/>
          <w:sz w:val="24"/>
          <w:szCs w:val="24"/>
        </w:rPr>
        <w:t>规划</w:t>
      </w:r>
      <w:r w:rsidR="00411356" w:rsidRPr="00E8507D">
        <w:rPr>
          <w:rFonts w:hAnsi="宋体" w:hint="eastAsia"/>
          <w:sz w:val="24"/>
          <w:szCs w:val="24"/>
        </w:rPr>
        <w:t>理论研究与实践探索</w:t>
      </w:r>
      <w:r w:rsidR="002A177E" w:rsidRPr="00E8507D">
        <w:rPr>
          <w:rFonts w:hAnsi="宋体" w:hint="eastAsia"/>
          <w:sz w:val="24"/>
          <w:szCs w:val="24"/>
        </w:rPr>
        <w:t>有敏锐的洞察力；</w:t>
      </w:r>
    </w:p>
    <w:p w14:paraId="2DF83491" w14:textId="6F1CBFF1" w:rsidR="00C919AD" w:rsidRPr="00E8507D" w:rsidRDefault="00303D3D" w:rsidP="00BD1891">
      <w:pPr>
        <w:pStyle w:val="a3"/>
        <w:snapToGrid w:val="0"/>
        <w:spacing w:line="360" w:lineRule="auto"/>
        <w:rPr>
          <w:rFonts w:hAnsi="宋体"/>
          <w:sz w:val="24"/>
          <w:szCs w:val="24"/>
        </w:rPr>
      </w:pPr>
      <w:r w:rsidRPr="00E8507D">
        <w:rPr>
          <w:rFonts w:hAnsi="宋体" w:hint="eastAsia"/>
          <w:sz w:val="24"/>
          <w:szCs w:val="24"/>
        </w:rPr>
        <w:t>（二）</w:t>
      </w:r>
      <w:r w:rsidR="002A177E" w:rsidRPr="00E8507D">
        <w:rPr>
          <w:rFonts w:hAnsi="宋体" w:hint="eastAsia"/>
          <w:sz w:val="24"/>
          <w:szCs w:val="24"/>
        </w:rPr>
        <w:t>具有运用所学理论创造性地独立解决实际问题的能力，能独立承担</w:t>
      </w:r>
      <w:r w:rsidR="00B4265D" w:rsidRPr="00E8507D">
        <w:rPr>
          <w:rFonts w:hAnsi="宋体" w:hint="eastAsia"/>
          <w:sz w:val="24"/>
          <w:szCs w:val="24"/>
        </w:rPr>
        <w:t>城乡规划</w:t>
      </w:r>
      <w:r w:rsidR="002A177E" w:rsidRPr="00E8507D">
        <w:rPr>
          <w:rFonts w:hAnsi="宋体" w:hint="eastAsia"/>
          <w:sz w:val="24"/>
          <w:szCs w:val="24"/>
        </w:rPr>
        <w:t>学及其相关的研究课题及教学工作。</w:t>
      </w:r>
    </w:p>
    <w:p w14:paraId="26056BA1" w14:textId="43AF9E38" w:rsidR="00C919AD" w:rsidRPr="00E8507D" w:rsidRDefault="00303D3D" w:rsidP="00BD1891">
      <w:pPr>
        <w:pStyle w:val="a3"/>
        <w:snapToGrid w:val="0"/>
        <w:spacing w:line="360" w:lineRule="auto"/>
        <w:rPr>
          <w:rFonts w:hAnsi="宋体"/>
          <w:sz w:val="24"/>
          <w:szCs w:val="24"/>
        </w:rPr>
      </w:pPr>
      <w:r w:rsidRPr="00E8507D">
        <w:rPr>
          <w:rFonts w:hAnsi="宋体" w:hint="eastAsia"/>
          <w:sz w:val="24"/>
          <w:szCs w:val="24"/>
        </w:rPr>
        <w:t>（三）</w:t>
      </w:r>
      <w:r w:rsidR="00C919AD" w:rsidRPr="00E8507D">
        <w:rPr>
          <w:rFonts w:hAnsi="宋体" w:hint="eastAsia"/>
          <w:sz w:val="24"/>
          <w:szCs w:val="24"/>
        </w:rPr>
        <w:t>掌握一门外国语，能熟练地进行专业书刊的阅读</w:t>
      </w:r>
      <w:r w:rsidR="00411356" w:rsidRPr="00E8507D">
        <w:rPr>
          <w:rFonts w:hAnsi="宋体" w:hint="eastAsia"/>
          <w:sz w:val="24"/>
          <w:szCs w:val="24"/>
        </w:rPr>
        <w:t>及</w:t>
      </w:r>
      <w:r w:rsidR="00C919AD" w:rsidRPr="00E8507D">
        <w:rPr>
          <w:rFonts w:hAnsi="宋体" w:hint="eastAsia"/>
          <w:sz w:val="24"/>
          <w:szCs w:val="24"/>
        </w:rPr>
        <w:t>撰写</w:t>
      </w:r>
      <w:r w:rsidR="00411356" w:rsidRPr="00E8507D">
        <w:rPr>
          <w:rFonts w:hAnsi="宋体" w:hint="eastAsia"/>
          <w:sz w:val="24"/>
          <w:szCs w:val="24"/>
        </w:rPr>
        <w:t>学术</w:t>
      </w:r>
      <w:r w:rsidR="00C919AD" w:rsidRPr="00E8507D">
        <w:rPr>
          <w:rFonts w:hAnsi="宋体" w:hint="eastAsia"/>
          <w:sz w:val="24"/>
          <w:szCs w:val="24"/>
        </w:rPr>
        <w:t>论文</w:t>
      </w:r>
      <w:r w:rsidR="00411356" w:rsidRPr="00E8507D">
        <w:rPr>
          <w:rFonts w:hAnsi="宋体" w:hint="eastAsia"/>
          <w:sz w:val="24"/>
          <w:szCs w:val="24"/>
        </w:rPr>
        <w:t>，</w:t>
      </w:r>
      <w:r w:rsidR="00411356" w:rsidRPr="00E8507D">
        <w:rPr>
          <w:rFonts w:hAnsi="宋体" w:hint="eastAsia"/>
          <w:sz w:val="24"/>
          <w:szCs w:val="28"/>
        </w:rPr>
        <w:t>具有独立开展国际交流与合作的能力</w:t>
      </w:r>
      <w:r w:rsidR="00411356" w:rsidRPr="00E8507D">
        <w:rPr>
          <w:rFonts w:hAnsi="宋体" w:hint="eastAsia"/>
          <w:sz w:val="24"/>
          <w:szCs w:val="24"/>
        </w:rPr>
        <w:t>。</w:t>
      </w:r>
    </w:p>
    <w:p w14:paraId="2E82E84D" w14:textId="492EFDBC" w:rsidR="00411356" w:rsidRPr="00E8507D" w:rsidRDefault="00303D3D" w:rsidP="00BD1891">
      <w:pPr>
        <w:pStyle w:val="a3"/>
        <w:snapToGrid w:val="0"/>
        <w:spacing w:line="360" w:lineRule="auto"/>
        <w:rPr>
          <w:rFonts w:hAnsi="宋体"/>
          <w:sz w:val="24"/>
          <w:szCs w:val="24"/>
        </w:rPr>
      </w:pPr>
      <w:r w:rsidRPr="00E8507D">
        <w:rPr>
          <w:rFonts w:hAnsi="宋体" w:hint="eastAsia"/>
          <w:sz w:val="24"/>
          <w:szCs w:val="24"/>
        </w:rPr>
        <w:t>（四）</w:t>
      </w:r>
      <w:r w:rsidR="00C919AD" w:rsidRPr="00E8507D">
        <w:rPr>
          <w:rFonts w:hAnsi="宋体" w:hint="eastAsia"/>
          <w:sz w:val="24"/>
          <w:szCs w:val="24"/>
        </w:rPr>
        <w:t>具有实事求是，严谨的科学作风。</w:t>
      </w:r>
    </w:p>
    <w:p w14:paraId="21467B53" w14:textId="7BA47501" w:rsidR="00111DA9" w:rsidRPr="00E8507D" w:rsidRDefault="00CA3A6C" w:rsidP="009C53E7">
      <w:pPr>
        <w:pStyle w:val="3"/>
        <w:snapToGrid w:val="0"/>
        <w:spacing w:line="240" w:lineRule="auto"/>
        <w:rPr>
          <w:rFonts w:ascii="宋体" w:hAnsi="宋体"/>
          <w:sz w:val="24"/>
          <w:szCs w:val="24"/>
        </w:rPr>
      </w:pPr>
      <w:r w:rsidRPr="00E8507D">
        <w:rPr>
          <w:rFonts w:ascii="宋体" w:hAnsi="宋体" w:hint="eastAsia"/>
          <w:sz w:val="24"/>
          <w:szCs w:val="24"/>
        </w:rPr>
        <w:t>二</w:t>
      </w:r>
      <w:r w:rsidR="00F41952" w:rsidRPr="00E8507D">
        <w:rPr>
          <w:rFonts w:ascii="宋体" w:hAnsi="宋体" w:hint="eastAsia"/>
          <w:sz w:val="24"/>
          <w:szCs w:val="24"/>
        </w:rPr>
        <w:t>、</w:t>
      </w:r>
      <w:r w:rsidR="002A3B07" w:rsidRPr="00E8507D">
        <w:rPr>
          <w:rFonts w:ascii="宋体" w:hAnsi="宋体" w:hint="eastAsia"/>
          <w:sz w:val="24"/>
          <w:szCs w:val="24"/>
        </w:rPr>
        <w:t>修业年限</w:t>
      </w:r>
    </w:p>
    <w:p w14:paraId="27F5D34E" w14:textId="726F3F0B" w:rsidR="00111DA9" w:rsidRPr="00E8507D" w:rsidRDefault="00111DA9" w:rsidP="000520F1">
      <w:pPr>
        <w:snapToGrid w:val="0"/>
        <w:spacing w:line="360" w:lineRule="auto"/>
        <w:ind w:firstLine="420"/>
        <w:rPr>
          <w:rFonts w:ascii="宋体" w:hAnsi="宋体"/>
          <w:sz w:val="24"/>
          <w:szCs w:val="24"/>
        </w:rPr>
      </w:pPr>
      <w:r w:rsidRPr="00E8507D">
        <w:rPr>
          <w:rFonts w:ascii="宋体" w:hAnsi="宋体" w:hint="eastAsia"/>
          <w:sz w:val="24"/>
          <w:szCs w:val="24"/>
        </w:rPr>
        <w:t>普通</w:t>
      </w:r>
      <w:r w:rsidRPr="00E8507D">
        <w:rPr>
          <w:rFonts w:ascii="宋体" w:hAnsi="宋体"/>
          <w:sz w:val="24"/>
          <w:szCs w:val="24"/>
        </w:rPr>
        <w:t>博士</w:t>
      </w:r>
      <w:r w:rsidR="00925820" w:rsidRPr="00E8507D">
        <w:rPr>
          <w:rFonts w:ascii="宋体" w:hAnsi="宋体" w:hint="eastAsia"/>
          <w:sz w:val="24"/>
          <w:szCs w:val="24"/>
        </w:rPr>
        <w:t>研究</w:t>
      </w:r>
      <w:r w:rsidRPr="00E8507D">
        <w:rPr>
          <w:rFonts w:ascii="宋体" w:hAnsi="宋体"/>
          <w:sz w:val="24"/>
          <w:szCs w:val="24"/>
        </w:rPr>
        <w:t>生基本</w:t>
      </w:r>
      <w:r w:rsidRPr="00E8507D">
        <w:rPr>
          <w:rFonts w:ascii="宋体" w:hAnsi="宋体" w:hint="eastAsia"/>
          <w:sz w:val="24"/>
          <w:szCs w:val="24"/>
        </w:rPr>
        <w:t>修业年限为</w:t>
      </w:r>
      <w:r w:rsidRPr="00E8507D">
        <w:rPr>
          <w:rFonts w:ascii="宋体" w:hAnsi="宋体"/>
          <w:sz w:val="24"/>
          <w:szCs w:val="24"/>
        </w:rPr>
        <w:t>四年，最长</w:t>
      </w:r>
      <w:r w:rsidRPr="00E8507D">
        <w:rPr>
          <w:rFonts w:ascii="宋体" w:hAnsi="宋体" w:hint="eastAsia"/>
          <w:sz w:val="24"/>
          <w:szCs w:val="24"/>
        </w:rPr>
        <w:t>修业年限为</w:t>
      </w:r>
      <w:r w:rsidRPr="00E8507D">
        <w:rPr>
          <w:rFonts w:ascii="宋体" w:hAnsi="宋体"/>
          <w:sz w:val="24"/>
          <w:szCs w:val="24"/>
        </w:rPr>
        <w:t>八年；</w:t>
      </w:r>
      <w:r w:rsidR="000520F1" w:rsidRPr="00E8507D">
        <w:rPr>
          <w:rFonts w:ascii="宋体" w:hAnsi="宋体" w:hint="eastAsia"/>
          <w:sz w:val="24"/>
          <w:szCs w:val="24"/>
        </w:rPr>
        <w:t>硕博连读</w:t>
      </w:r>
      <w:r w:rsidR="00256DF2" w:rsidRPr="00E8507D">
        <w:rPr>
          <w:rFonts w:ascii="宋体" w:hAnsi="宋体" w:hint="eastAsia"/>
          <w:sz w:val="24"/>
          <w:szCs w:val="24"/>
        </w:rPr>
        <w:t>研究生进入博士阶段</w:t>
      </w:r>
      <w:r w:rsidR="000520F1" w:rsidRPr="00E8507D">
        <w:rPr>
          <w:rFonts w:ascii="宋体" w:hAnsi="宋体"/>
          <w:sz w:val="24"/>
          <w:szCs w:val="24"/>
        </w:rPr>
        <w:t>基本</w:t>
      </w:r>
      <w:r w:rsidR="000520F1" w:rsidRPr="00E8507D">
        <w:rPr>
          <w:rFonts w:ascii="宋体" w:hAnsi="宋体" w:hint="eastAsia"/>
          <w:sz w:val="24"/>
          <w:szCs w:val="24"/>
        </w:rPr>
        <w:t>修业年限为</w:t>
      </w:r>
      <w:r w:rsidR="00256DF2" w:rsidRPr="00E8507D">
        <w:rPr>
          <w:rFonts w:ascii="宋体" w:hAnsi="宋体" w:hint="eastAsia"/>
          <w:sz w:val="24"/>
          <w:szCs w:val="24"/>
        </w:rPr>
        <w:t>四年</w:t>
      </w:r>
      <w:r w:rsidR="000520F1" w:rsidRPr="00E8507D">
        <w:rPr>
          <w:rFonts w:ascii="宋体" w:hAnsi="宋体"/>
          <w:sz w:val="24"/>
          <w:szCs w:val="24"/>
        </w:rPr>
        <w:t>，最长</w:t>
      </w:r>
      <w:r w:rsidR="000520F1" w:rsidRPr="00E8507D">
        <w:rPr>
          <w:rFonts w:ascii="宋体" w:hAnsi="宋体" w:hint="eastAsia"/>
          <w:sz w:val="24"/>
          <w:szCs w:val="24"/>
        </w:rPr>
        <w:t>修业年限为</w:t>
      </w:r>
      <w:r w:rsidR="000520F1" w:rsidRPr="00E8507D">
        <w:rPr>
          <w:rFonts w:ascii="宋体" w:hAnsi="宋体"/>
          <w:sz w:val="24"/>
          <w:szCs w:val="24"/>
        </w:rPr>
        <w:t>八年</w:t>
      </w:r>
      <w:r w:rsidR="000520F1" w:rsidRPr="00E8507D">
        <w:rPr>
          <w:rFonts w:ascii="宋体" w:hAnsi="宋体" w:hint="eastAsia"/>
          <w:sz w:val="24"/>
          <w:szCs w:val="24"/>
        </w:rPr>
        <w:t>。</w:t>
      </w:r>
      <w:proofErr w:type="gramStart"/>
      <w:r w:rsidRPr="00E8507D">
        <w:rPr>
          <w:rFonts w:ascii="宋体" w:hAnsi="宋体" w:hint="eastAsia"/>
          <w:sz w:val="24"/>
          <w:szCs w:val="24"/>
        </w:rPr>
        <w:t>直博生</w:t>
      </w:r>
      <w:proofErr w:type="gramEnd"/>
      <w:r w:rsidRPr="00E8507D">
        <w:rPr>
          <w:rFonts w:ascii="宋体" w:hAnsi="宋体"/>
          <w:sz w:val="24"/>
          <w:szCs w:val="24"/>
        </w:rPr>
        <w:t>基本</w:t>
      </w:r>
      <w:r w:rsidRPr="00E8507D">
        <w:rPr>
          <w:rFonts w:ascii="宋体" w:hAnsi="宋体" w:hint="eastAsia"/>
          <w:sz w:val="24"/>
          <w:szCs w:val="24"/>
        </w:rPr>
        <w:t>修业年限为</w:t>
      </w:r>
      <w:r w:rsidRPr="00E8507D">
        <w:rPr>
          <w:rFonts w:ascii="宋体" w:hAnsi="宋体"/>
          <w:sz w:val="24"/>
          <w:szCs w:val="24"/>
        </w:rPr>
        <w:t>五年，最长</w:t>
      </w:r>
      <w:r w:rsidRPr="00E8507D">
        <w:rPr>
          <w:rFonts w:ascii="宋体" w:hAnsi="宋体" w:hint="eastAsia"/>
          <w:sz w:val="24"/>
          <w:szCs w:val="24"/>
        </w:rPr>
        <w:t>修业年限为</w:t>
      </w:r>
      <w:r w:rsidRPr="00E8507D">
        <w:rPr>
          <w:rFonts w:ascii="宋体" w:hAnsi="宋体"/>
          <w:sz w:val="24"/>
          <w:szCs w:val="24"/>
        </w:rPr>
        <w:t>八年</w:t>
      </w:r>
      <w:r w:rsidRPr="00E8507D">
        <w:rPr>
          <w:rFonts w:ascii="宋体" w:hAnsi="宋体" w:hint="eastAsia"/>
          <w:sz w:val="24"/>
          <w:szCs w:val="24"/>
        </w:rPr>
        <w:t>。</w:t>
      </w:r>
    </w:p>
    <w:p w14:paraId="1CB81B00" w14:textId="5602CBA2" w:rsidR="00111DA9" w:rsidRPr="00E8507D" w:rsidRDefault="00CA3A6C" w:rsidP="009C53E7">
      <w:pPr>
        <w:pStyle w:val="3"/>
        <w:snapToGrid w:val="0"/>
        <w:spacing w:line="240" w:lineRule="auto"/>
        <w:rPr>
          <w:rFonts w:ascii="宋体" w:hAnsi="宋体"/>
          <w:sz w:val="24"/>
          <w:szCs w:val="24"/>
        </w:rPr>
      </w:pPr>
      <w:r w:rsidRPr="00E8507D">
        <w:rPr>
          <w:rFonts w:ascii="宋体" w:hAnsi="宋体" w:hint="eastAsia"/>
          <w:sz w:val="24"/>
          <w:szCs w:val="24"/>
        </w:rPr>
        <w:t>三</w:t>
      </w:r>
      <w:r w:rsidR="00111DA9" w:rsidRPr="00E8507D">
        <w:rPr>
          <w:rFonts w:ascii="宋体" w:hAnsi="宋体"/>
          <w:sz w:val="24"/>
          <w:szCs w:val="24"/>
        </w:rPr>
        <w:t>、</w:t>
      </w:r>
      <w:r w:rsidR="00111DA9" w:rsidRPr="00E8507D">
        <w:rPr>
          <w:rFonts w:ascii="宋体" w:hAnsi="宋体" w:hint="eastAsia"/>
          <w:sz w:val="24"/>
          <w:szCs w:val="24"/>
        </w:rPr>
        <w:t>培养方式</w:t>
      </w:r>
    </w:p>
    <w:p w14:paraId="4EF5F0A1" w14:textId="656AEC97" w:rsidR="00925820" w:rsidRPr="00E8507D" w:rsidRDefault="00B57CC1" w:rsidP="00BD1891">
      <w:pPr>
        <w:snapToGrid w:val="0"/>
        <w:spacing w:line="360" w:lineRule="auto"/>
        <w:ind w:firstLine="420"/>
        <w:rPr>
          <w:rFonts w:ascii="宋体" w:hAnsi="宋体"/>
          <w:sz w:val="24"/>
          <w:szCs w:val="24"/>
        </w:rPr>
      </w:pPr>
      <w:r w:rsidRPr="00E8507D">
        <w:rPr>
          <w:rFonts w:ascii="宋体" w:hAnsi="宋体" w:hint="eastAsia"/>
          <w:sz w:val="24"/>
          <w:szCs w:val="24"/>
        </w:rPr>
        <w:t>通过</w:t>
      </w:r>
      <w:r w:rsidR="00111DA9" w:rsidRPr="00E8507D">
        <w:rPr>
          <w:rFonts w:ascii="宋体" w:hAnsi="宋体" w:hint="eastAsia"/>
          <w:sz w:val="24"/>
          <w:szCs w:val="24"/>
        </w:rPr>
        <w:t>着力塑造以“立德树人第一责任人”为核心的博士生导师教育文化观</w:t>
      </w:r>
      <w:r w:rsidRPr="00E8507D">
        <w:rPr>
          <w:rFonts w:ascii="宋体" w:hAnsi="宋体" w:hint="eastAsia"/>
          <w:sz w:val="24"/>
          <w:szCs w:val="24"/>
        </w:rPr>
        <w:t>、</w:t>
      </w:r>
      <w:r w:rsidR="00111DA9" w:rsidRPr="00E8507D">
        <w:rPr>
          <w:rFonts w:ascii="宋体" w:hAnsi="宋体" w:hint="eastAsia"/>
          <w:sz w:val="24"/>
          <w:szCs w:val="24"/>
        </w:rPr>
        <w:t>强化博士生导师立德树人的责任感和使命感，引导博士生导师做好博士</w:t>
      </w:r>
      <w:r w:rsidR="00925820" w:rsidRPr="00E8507D">
        <w:rPr>
          <w:rFonts w:ascii="宋体" w:hAnsi="宋体" w:hint="eastAsia"/>
          <w:sz w:val="24"/>
          <w:szCs w:val="24"/>
        </w:rPr>
        <w:t>研究</w:t>
      </w:r>
      <w:r w:rsidR="00111DA9" w:rsidRPr="00E8507D">
        <w:rPr>
          <w:rFonts w:ascii="宋体" w:hAnsi="宋体" w:hint="eastAsia"/>
          <w:sz w:val="24"/>
          <w:szCs w:val="24"/>
        </w:rPr>
        <w:t>生求知的指导者、学术的引路人和</w:t>
      </w:r>
      <w:r w:rsidR="00925820" w:rsidRPr="00E8507D">
        <w:rPr>
          <w:rFonts w:ascii="宋体" w:hAnsi="宋体" w:hint="eastAsia"/>
          <w:sz w:val="24"/>
          <w:szCs w:val="24"/>
        </w:rPr>
        <w:t>优秀</w:t>
      </w:r>
      <w:r w:rsidR="00111DA9" w:rsidRPr="00E8507D">
        <w:rPr>
          <w:rFonts w:ascii="宋体" w:hAnsi="宋体" w:hint="eastAsia"/>
          <w:sz w:val="24"/>
          <w:szCs w:val="24"/>
        </w:rPr>
        <w:t>品德的垂范者。</w:t>
      </w:r>
    </w:p>
    <w:p w14:paraId="5DF0834C" w14:textId="09757580" w:rsidR="00C0353D" w:rsidRPr="00E8507D" w:rsidRDefault="00925820" w:rsidP="00BD1891">
      <w:pPr>
        <w:snapToGrid w:val="0"/>
        <w:spacing w:line="360" w:lineRule="auto"/>
        <w:ind w:firstLine="420"/>
        <w:rPr>
          <w:rFonts w:ascii="宋体" w:hAnsi="宋体"/>
          <w:sz w:val="24"/>
          <w:szCs w:val="24"/>
        </w:rPr>
      </w:pPr>
      <w:r w:rsidRPr="00E8507D">
        <w:rPr>
          <w:rFonts w:ascii="宋体" w:hAnsi="宋体" w:hint="eastAsia"/>
          <w:sz w:val="24"/>
          <w:szCs w:val="28"/>
        </w:rPr>
        <w:t>博士研究生实行导师负责制与集体培养相结合的培养模式。</w:t>
      </w:r>
      <w:r w:rsidR="00111DA9" w:rsidRPr="00E8507D">
        <w:rPr>
          <w:rFonts w:ascii="宋体" w:hAnsi="宋体"/>
          <w:sz w:val="24"/>
          <w:szCs w:val="24"/>
        </w:rPr>
        <w:t>导师</w:t>
      </w:r>
      <w:r w:rsidR="00111DA9" w:rsidRPr="00E8507D">
        <w:rPr>
          <w:rFonts w:ascii="宋体" w:hAnsi="宋体" w:hint="eastAsia"/>
          <w:sz w:val="24"/>
          <w:szCs w:val="24"/>
        </w:rPr>
        <w:t>应</w:t>
      </w:r>
      <w:r w:rsidRPr="00E8507D">
        <w:rPr>
          <w:rFonts w:ascii="宋体" w:hAnsi="宋体" w:hint="eastAsia"/>
          <w:sz w:val="24"/>
          <w:szCs w:val="24"/>
        </w:rPr>
        <w:t>将博士研</w:t>
      </w:r>
      <w:r w:rsidRPr="00E8507D">
        <w:rPr>
          <w:rFonts w:ascii="宋体" w:hAnsi="宋体" w:hint="eastAsia"/>
          <w:sz w:val="24"/>
          <w:szCs w:val="24"/>
        </w:rPr>
        <w:lastRenderedPageBreak/>
        <w:t>究生的科学素质培养与立德树人紧密结合起来，</w:t>
      </w:r>
      <w:r w:rsidR="00111DA9" w:rsidRPr="00E8507D">
        <w:rPr>
          <w:rFonts w:ascii="宋体" w:hAnsi="宋体" w:hint="eastAsia"/>
          <w:sz w:val="24"/>
          <w:szCs w:val="24"/>
        </w:rPr>
        <w:t>加强对</w:t>
      </w:r>
      <w:r w:rsidRPr="00E8507D">
        <w:rPr>
          <w:rFonts w:ascii="宋体" w:hAnsi="宋体" w:hint="eastAsia"/>
          <w:sz w:val="24"/>
          <w:szCs w:val="24"/>
        </w:rPr>
        <w:t>博士</w:t>
      </w:r>
      <w:r w:rsidR="00111DA9" w:rsidRPr="00E8507D">
        <w:rPr>
          <w:rFonts w:ascii="宋体" w:hAnsi="宋体" w:hint="eastAsia"/>
          <w:sz w:val="24"/>
          <w:szCs w:val="24"/>
        </w:rPr>
        <w:t>研究生的培养过程</w:t>
      </w:r>
      <w:r w:rsidRPr="00E8507D">
        <w:rPr>
          <w:rFonts w:ascii="宋体" w:hAnsi="宋体" w:hint="eastAsia"/>
          <w:sz w:val="24"/>
          <w:szCs w:val="24"/>
        </w:rPr>
        <w:t>监督与</w:t>
      </w:r>
      <w:r w:rsidR="00111DA9" w:rsidRPr="00E8507D">
        <w:rPr>
          <w:rFonts w:ascii="宋体" w:hAnsi="宋体" w:hint="eastAsia"/>
          <w:sz w:val="24"/>
          <w:szCs w:val="24"/>
        </w:rPr>
        <w:t>管理，可根据实际情况适度调整</w:t>
      </w:r>
      <w:r w:rsidRPr="00E8507D">
        <w:rPr>
          <w:rFonts w:ascii="宋体" w:hAnsi="宋体" w:hint="eastAsia"/>
          <w:sz w:val="24"/>
          <w:szCs w:val="24"/>
        </w:rPr>
        <w:t>博士</w:t>
      </w:r>
      <w:r w:rsidR="00111DA9" w:rsidRPr="00E8507D">
        <w:rPr>
          <w:rFonts w:ascii="宋体" w:hAnsi="宋体" w:hint="eastAsia"/>
          <w:sz w:val="24"/>
          <w:szCs w:val="24"/>
        </w:rPr>
        <w:t>研究生的培养计划。</w:t>
      </w:r>
    </w:p>
    <w:p w14:paraId="6EE9F291" w14:textId="31223C70" w:rsidR="00C0353D" w:rsidRPr="00E8507D" w:rsidRDefault="00C536B6" w:rsidP="00BD1891">
      <w:pPr>
        <w:snapToGrid w:val="0"/>
        <w:spacing w:line="360" w:lineRule="auto"/>
        <w:rPr>
          <w:rFonts w:ascii="宋体" w:hAnsi="宋体"/>
          <w:sz w:val="24"/>
          <w:szCs w:val="24"/>
        </w:rPr>
      </w:pPr>
      <w:r w:rsidRPr="00E8507D">
        <w:rPr>
          <w:rFonts w:ascii="宋体" w:hAnsi="宋体" w:hint="eastAsia"/>
          <w:sz w:val="24"/>
          <w:szCs w:val="24"/>
        </w:rPr>
        <w:t>（一）</w:t>
      </w:r>
      <w:r w:rsidR="00C0353D" w:rsidRPr="00E8507D">
        <w:rPr>
          <w:rFonts w:ascii="宋体" w:hAnsi="宋体" w:hint="eastAsia"/>
          <w:sz w:val="24"/>
          <w:szCs w:val="24"/>
        </w:rPr>
        <w:t>博士</w:t>
      </w:r>
      <w:r w:rsidR="004C77BB" w:rsidRPr="00E8507D">
        <w:rPr>
          <w:rFonts w:ascii="宋体" w:hAnsi="宋体" w:hint="eastAsia"/>
          <w:sz w:val="24"/>
          <w:szCs w:val="24"/>
        </w:rPr>
        <w:t>研究</w:t>
      </w:r>
      <w:r w:rsidR="00C0353D" w:rsidRPr="00E8507D">
        <w:rPr>
          <w:rFonts w:ascii="宋体" w:hAnsi="宋体" w:hint="eastAsia"/>
          <w:sz w:val="24"/>
          <w:szCs w:val="24"/>
        </w:rPr>
        <w:t>生招生录取时明确导师，由导师负责成立指导小组，制定培养计划，负责培养工作。</w:t>
      </w:r>
    </w:p>
    <w:p w14:paraId="2FB2DC0C" w14:textId="77777777" w:rsidR="002332E3" w:rsidRDefault="00C536B6" w:rsidP="00BD1891">
      <w:pPr>
        <w:snapToGrid w:val="0"/>
        <w:spacing w:line="360" w:lineRule="auto"/>
        <w:rPr>
          <w:rFonts w:ascii="宋体" w:hAnsi="宋体" w:hint="eastAsia"/>
          <w:sz w:val="24"/>
          <w:szCs w:val="24"/>
        </w:rPr>
      </w:pPr>
      <w:r w:rsidRPr="00E8507D">
        <w:rPr>
          <w:rFonts w:ascii="宋体" w:hAnsi="宋体" w:hint="eastAsia"/>
          <w:sz w:val="24"/>
          <w:szCs w:val="24"/>
        </w:rPr>
        <w:t>（二）</w:t>
      </w:r>
      <w:r w:rsidR="00C0353D" w:rsidRPr="00E8507D">
        <w:rPr>
          <w:rFonts w:ascii="宋体" w:hAnsi="宋体" w:hint="eastAsia"/>
          <w:sz w:val="24"/>
          <w:szCs w:val="24"/>
        </w:rPr>
        <w:t>主要形式：</w:t>
      </w:r>
    </w:p>
    <w:p w14:paraId="200B9D76" w14:textId="7BB094AB" w:rsidR="00111DA9" w:rsidRPr="00E8507D" w:rsidRDefault="00C536B6" w:rsidP="00BD1891">
      <w:pPr>
        <w:snapToGrid w:val="0"/>
        <w:spacing w:line="360" w:lineRule="auto"/>
        <w:rPr>
          <w:rFonts w:ascii="宋体" w:hAnsi="宋体"/>
          <w:sz w:val="24"/>
          <w:szCs w:val="24"/>
        </w:rPr>
      </w:pPr>
      <w:r w:rsidRPr="00E8507D">
        <w:rPr>
          <w:rFonts w:ascii="宋体" w:hAnsi="宋体" w:hint="eastAsia"/>
          <w:sz w:val="24"/>
          <w:szCs w:val="24"/>
        </w:rPr>
        <w:t>1</w:t>
      </w:r>
      <w:r w:rsidRPr="00E8507D">
        <w:rPr>
          <w:rFonts w:ascii="宋体" w:hAnsi="宋体"/>
          <w:sz w:val="24"/>
          <w:szCs w:val="24"/>
        </w:rPr>
        <w:t>.</w:t>
      </w:r>
      <w:r w:rsidR="00C0353D" w:rsidRPr="00E8507D">
        <w:rPr>
          <w:rFonts w:ascii="宋体" w:hAnsi="宋体" w:hint="eastAsia"/>
          <w:sz w:val="24"/>
          <w:szCs w:val="24"/>
        </w:rPr>
        <w:t>授课；2.专题与研讨；3.文献阅读与研讨</w:t>
      </w:r>
      <w:r w:rsidRPr="00E8507D">
        <w:rPr>
          <w:rFonts w:ascii="宋体" w:hAnsi="宋体" w:hint="eastAsia"/>
          <w:sz w:val="24"/>
          <w:szCs w:val="24"/>
        </w:rPr>
        <w:t>；4</w:t>
      </w:r>
      <w:r w:rsidRPr="00E8507D">
        <w:rPr>
          <w:rFonts w:ascii="宋体" w:hAnsi="宋体"/>
          <w:sz w:val="24"/>
          <w:szCs w:val="24"/>
        </w:rPr>
        <w:t>.</w:t>
      </w:r>
      <w:r w:rsidR="004C77BB" w:rsidRPr="00E8507D">
        <w:rPr>
          <w:rFonts w:ascii="宋体" w:hAnsi="宋体" w:hint="eastAsia"/>
          <w:sz w:val="24"/>
          <w:szCs w:val="24"/>
        </w:rPr>
        <w:t>参与科研课题，提高科研能力</w:t>
      </w:r>
      <w:r w:rsidR="00B20E0D" w:rsidRPr="00E8507D">
        <w:rPr>
          <w:rFonts w:ascii="宋体" w:hAnsi="宋体" w:hint="eastAsia"/>
          <w:sz w:val="24"/>
          <w:szCs w:val="24"/>
        </w:rPr>
        <w:t>；5</w:t>
      </w:r>
      <w:r w:rsidR="00B20E0D" w:rsidRPr="00E8507D">
        <w:rPr>
          <w:rFonts w:ascii="宋体" w:hAnsi="宋体"/>
          <w:sz w:val="24"/>
          <w:szCs w:val="24"/>
        </w:rPr>
        <w:t>.</w:t>
      </w:r>
      <w:r w:rsidR="004C77BB" w:rsidRPr="00E8507D">
        <w:rPr>
          <w:rFonts w:ascii="宋体" w:hAnsi="宋体" w:hint="eastAsia"/>
          <w:sz w:val="24"/>
          <w:szCs w:val="24"/>
        </w:rPr>
        <w:t>学位论文指导</w:t>
      </w:r>
      <w:r w:rsidR="00B20E0D" w:rsidRPr="00E8507D">
        <w:rPr>
          <w:rFonts w:ascii="宋体" w:hAnsi="宋体" w:hint="eastAsia"/>
          <w:sz w:val="24"/>
          <w:szCs w:val="24"/>
        </w:rPr>
        <w:t>。</w:t>
      </w:r>
    </w:p>
    <w:p w14:paraId="78A48A36" w14:textId="6FAE1609" w:rsidR="00111DA9" w:rsidRPr="00E8507D" w:rsidRDefault="00CA3A6C" w:rsidP="009C53E7">
      <w:pPr>
        <w:pStyle w:val="3"/>
        <w:snapToGrid w:val="0"/>
        <w:spacing w:line="240" w:lineRule="auto"/>
        <w:rPr>
          <w:rFonts w:ascii="宋体" w:hAnsi="宋体"/>
          <w:sz w:val="24"/>
          <w:szCs w:val="24"/>
        </w:rPr>
      </w:pPr>
      <w:r w:rsidRPr="00E8507D">
        <w:rPr>
          <w:rFonts w:ascii="宋体" w:hAnsi="宋体" w:hint="eastAsia"/>
          <w:sz w:val="24"/>
          <w:szCs w:val="24"/>
        </w:rPr>
        <w:t>四</w:t>
      </w:r>
      <w:r w:rsidR="00111DA9" w:rsidRPr="00E8507D">
        <w:rPr>
          <w:rFonts w:ascii="宋体" w:hAnsi="宋体"/>
          <w:sz w:val="24"/>
          <w:szCs w:val="24"/>
        </w:rPr>
        <w:t>、</w:t>
      </w:r>
      <w:r w:rsidR="00111DA9" w:rsidRPr="00E8507D">
        <w:rPr>
          <w:rFonts w:ascii="宋体" w:hAnsi="宋体" w:hint="eastAsia"/>
          <w:sz w:val="24"/>
          <w:szCs w:val="24"/>
        </w:rPr>
        <w:t>课程设置</w:t>
      </w:r>
    </w:p>
    <w:p w14:paraId="5B572B5B" w14:textId="7194C7CF" w:rsidR="00111DA9" w:rsidRPr="00E8507D" w:rsidRDefault="00111DA9" w:rsidP="00BD1891">
      <w:pPr>
        <w:pStyle w:val="30"/>
        <w:adjustRightInd w:val="0"/>
        <w:snapToGrid w:val="0"/>
        <w:spacing w:beforeLines="50" w:before="156" w:afterLines="25" w:after="78" w:line="360" w:lineRule="auto"/>
        <w:ind w:leftChars="6" w:left="13" w:firstLineChars="200" w:firstLine="480"/>
        <w:rPr>
          <w:kern w:val="0"/>
          <w:sz w:val="24"/>
          <w:szCs w:val="24"/>
        </w:rPr>
      </w:pPr>
      <w:r w:rsidRPr="00E8507D">
        <w:rPr>
          <w:rFonts w:ascii="宋体" w:hAnsi="宋体" w:hint="eastAsia"/>
          <w:sz w:val="24"/>
          <w:szCs w:val="24"/>
        </w:rPr>
        <w:t>加强学术道德规范类课程的学习要求。普通博士研究生需修读公共外语、政治理论等学位课程及</w:t>
      </w:r>
      <w:r w:rsidRPr="00E8507D">
        <w:rPr>
          <w:rFonts w:ascii="宋体" w:hAnsi="宋体"/>
          <w:sz w:val="24"/>
          <w:szCs w:val="24"/>
        </w:rPr>
        <w:t>2</w:t>
      </w:r>
      <w:r w:rsidR="009C53E7" w:rsidRPr="00E8507D">
        <w:rPr>
          <w:rFonts w:ascii="宋体" w:hAnsi="宋体"/>
          <w:sz w:val="24"/>
          <w:szCs w:val="24"/>
        </w:rPr>
        <w:t>-4</w:t>
      </w:r>
      <w:r w:rsidRPr="00E8507D">
        <w:rPr>
          <w:rFonts w:ascii="宋体" w:hAnsi="宋体"/>
          <w:sz w:val="24"/>
          <w:szCs w:val="24"/>
        </w:rPr>
        <w:t>门专业学位课程，导</w:t>
      </w:r>
      <w:r w:rsidRPr="00E8507D">
        <w:rPr>
          <w:rFonts w:ascii="宋体" w:hAnsi="宋体" w:hint="eastAsia"/>
          <w:sz w:val="24"/>
          <w:szCs w:val="24"/>
        </w:rPr>
        <w:t>师讲授的专业学位课程仅限1门。</w:t>
      </w:r>
      <w:r w:rsidR="00BD1891" w:rsidRPr="00E8507D">
        <w:rPr>
          <w:rFonts w:hint="eastAsia"/>
          <w:kern w:val="0"/>
          <w:sz w:val="24"/>
          <w:szCs w:val="24"/>
        </w:rPr>
        <w:t>硕博连读生进入博士阶段后，课程要求同普通博士生的课程要求。</w:t>
      </w:r>
      <w:proofErr w:type="gramStart"/>
      <w:r w:rsidRPr="00E8507D">
        <w:rPr>
          <w:rFonts w:ascii="宋体" w:hAnsi="宋体" w:hint="eastAsia"/>
          <w:sz w:val="24"/>
          <w:szCs w:val="24"/>
        </w:rPr>
        <w:t>直博生需</w:t>
      </w:r>
      <w:proofErr w:type="gramEnd"/>
      <w:r w:rsidRPr="00E8507D">
        <w:rPr>
          <w:rFonts w:ascii="宋体" w:hAnsi="宋体" w:hint="eastAsia"/>
          <w:sz w:val="24"/>
          <w:szCs w:val="24"/>
        </w:rPr>
        <w:t>修读普通博士研究生所修课程、</w:t>
      </w:r>
      <w:r w:rsidRPr="00E8507D">
        <w:rPr>
          <w:rFonts w:ascii="宋体" w:hAnsi="宋体"/>
          <w:sz w:val="24"/>
          <w:szCs w:val="24"/>
        </w:rPr>
        <w:t>硕士</w:t>
      </w:r>
      <w:r w:rsidRPr="00E8507D">
        <w:rPr>
          <w:rFonts w:ascii="宋体" w:hAnsi="宋体" w:hint="eastAsia"/>
          <w:sz w:val="24"/>
          <w:szCs w:val="24"/>
        </w:rPr>
        <w:t>研究生</w:t>
      </w:r>
      <w:r w:rsidRPr="00E8507D">
        <w:rPr>
          <w:rFonts w:ascii="宋体" w:hAnsi="宋体"/>
          <w:sz w:val="24"/>
          <w:szCs w:val="24"/>
        </w:rPr>
        <w:t>政治理论课程</w:t>
      </w:r>
      <w:r w:rsidRPr="00E8507D">
        <w:rPr>
          <w:rFonts w:ascii="宋体" w:hAnsi="宋体" w:hint="eastAsia"/>
          <w:sz w:val="24"/>
          <w:szCs w:val="24"/>
        </w:rPr>
        <w:t>及不低于19个学分的硕士研究生B、C、D类课程，另可根据科研需要选修跨二级或一级学科硕士研究生课程。</w:t>
      </w:r>
    </w:p>
    <w:p w14:paraId="3A273812" w14:textId="77777777" w:rsidR="00C0353D" w:rsidRPr="00E8507D" w:rsidRDefault="00B20E0D" w:rsidP="00BD1891">
      <w:pPr>
        <w:pStyle w:val="a3"/>
        <w:snapToGrid w:val="0"/>
        <w:spacing w:line="360" w:lineRule="auto"/>
        <w:rPr>
          <w:rFonts w:hAnsi="宋体"/>
          <w:sz w:val="24"/>
          <w:szCs w:val="24"/>
        </w:rPr>
      </w:pPr>
      <w:r w:rsidRPr="00E8507D">
        <w:rPr>
          <w:rFonts w:hAnsi="宋体" w:hint="eastAsia"/>
          <w:sz w:val="24"/>
          <w:szCs w:val="24"/>
        </w:rPr>
        <w:t>（一）</w:t>
      </w:r>
      <w:r w:rsidR="00C0353D" w:rsidRPr="00E8507D">
        <w:rPr>
          <w:rFonts w:hAnsi="宋体" w:hint="eastAsia"/>
          <w:sz w:val="24"/>
          <w:szCs w:val="24"/>
        </w:rPr>
        <w:t>公共课</w:t>
      </w:r>
    </w:p>
    <w:p w14:paraId="0D9EE79A" w14:textId="77777777" w:rsidR="00C0353D" w:rsidRPr="00E8507D" w:rsidRDefault="00C0353D" w:rsidP="00BD1891">
      <w:pPr>
        <w:pStyle w:val="a3"/>
        <w:snapToGrid w:val="0"/>
        <w:spacing w:line="360" w:lineRule="auto"/>
        <w:rPr>
          <w:rFonts w:hAnsi="宋体"/>
          <w:sz w:val="24"/>
          <w:szCs w:val="24"/>
        </w:rPr>
      </w:pPr>
      <w:r w:rsidRPr="00E8507D">
        <w:rPr>
          <w:rFonts w:hAnsi="宋体" w:hint="eastAsia"/>
          <w:sz w:val="24"/>
          <w:szCs w:val="24"/>
        </w:rPr>
        <w:t>1.博士生英语；2. 中国马克思主义与当代</w:t>
      </w:r>
    </w:p>
    <w:p w14:paraId="2427C95A" w14:textId="77777777" w:rsidR="00C0353D" w:rsidRPr="00E8507D" w:rsidRDefault="00B20E0D" w:rsidP="00BD1891">
      <w:pPr>
        <w:pStyle w:val="a3"/>
        <w:snapToGrid w:val="0"/>
        <w:spacing w:line="360" w:lineRule="auto"/>
        <w:rPr>
          <w:rFonts w:hAnsi="宋体"/>
          <w:sz w:val="24"/>
          <w:szCs w:val="24"/>
        </w:rPr>
      </w:pPr>
      <w:r w:rsidRPr="00E8507D">
        <w:rPr>
          <w:rFonts w:hAnsi="宋体" w:hint="eastAsia"/>
          <w:sz w:val="24"/>
          <w:szCs w:val="24"/>
        </w:rPr>
        <w:t>（二）</w:t>
      </w:r>
      <w:r w:rsidR="00C0353D" w:rsidRPr="00E8507D">
        <w:rPr>
          <w:rFonts w:hAnsi="宋体" w:hint="eastAsia"/>
          <w:sz w:val="24"/>
          <w:szCs w:val="24"/>
        </w:rPr>
        <w:t>专业课（《建筑与城市研究方法》为必修，其余两门课程任选一门）</w:t>
      </w:r>
    </w:p>
    <w:p w14:paraId="642E6C4B" w14:textId="4E2CCDF9" w:rsidR="005E4E49" w:rsidRPr="00E8507D" w:rsidRDefault="00C0353D" w:rsidP="003B1CF5">
      <w:pPr>
        <w:pStyle w:val="a3"/>
        <w:snapToGrid w:val="0"/>
        <w:spacing w:line="360" w:lineRule="auto"/>
        <w:rPr>
          <w:rFonts w:hAnsi="宋体"/>
          <w:sz w:val="24"/>
          <w:szCs w:val="24"/>
        </w:rPr>
      </w:pPr>
      <w:r w:rsidRPr="00E8507D">
        <w:rPr>
          <w:rFonts w:hAnsi="宋体" w:hint="eastAsia"/>
          <w:sz w:val="24"/>
          <w:szCs w:val="24"/>
        </w:rPr>
        <w:t>1.建筑学研究进展；2.城乡研究与规划进展3. 建筑与城市研究方法</w:t>
      </w:r>
      <w:r w:rsidR="005E4E49" w:rsidRPr="00E8507D">
        <w:rPr>
          <w:rFonts w:hAnsi="宋体" w:hint="eastAsia"/>
          <w:sz w:val="24"/>
          <w:szCs w:val="24"/>
        </w:rPr>
        <w:t>。</w:t>
      </w:r>
      <w:bookmarkStart w:id="0" w:name="_GoBack"/>
      <w:bookmarkEnd w:id="0"/>
    </w:p>
    <w:p w14:paraId="1E93F5C2" w14:textId="70023E00" w:rsidR="00111DA9" w:rsidRPr="00E8507D" w:rsidRDefault="00CA3A6C" w:rsidP="009C53E7">
      <w:pPr>
        <w:pStyle w:val="3"/>
        <w:snapToGrid w:val="0"/>
        <w:spacing w:line="240" w:lineRule="auto"/>
        <w:rPr>
          <w:rFonts w:ascii="宋体" w:hAnsi="宋体"/>
          <w:sz w:val="24"/>
          <w:szCs w:val="24"/>
        </w:rPr>
      </w:pPr>
      <w:r w:rsidRPr="00E8507D">
        <w:rPr>
          <w:rFonts w:ascii="宋体" w:hAnsi="宋体" w:hint="eastAsia"/>
          <w:sz w:val="24"/>
          <w:szCs w:val="24"/>
        </w:rPr>
        <w:t>五</w:t>
      </w:r>
      <w:r w:rsidR="00111DA9" w:rsidRPr="00E8507D">
        <w:rPr>
          <w:rFonts w:ascii="宋体" w:hAnsi="宋体"/>
          <w:sz w:val="24"/>
          <w:szCs w:val="24"/>
        </w:rPr>
        <w:t>、质量监控</w:t>
      </w:r>
      <w:r w:rsidR="00111DA9" w:rsidRPr="00E8507D">
        <w:rPr>
          <w:rFonts w:ascii="宋体" w:hAnsi="宋体" w:hint="eastAsia"/>
          <w:sz w:val="24"/>
          <w:szCs w:val="24"/>
        </w:rPr>
        <w:t>与学业流程</w:t>
      </w:r>
    </w:p>
    <w:p w14:paraId="11E3C278" w14:textId="2E4A6359" w:rsidR="002B7DBF" w:rsidRPr="00E8507D" w:rsidRDefault="00111DA9" w:rsidP="00C53E06">
      <w:pPr>
        <w:snapToGrid w:val="0"/>
        <w:spacing w:line="360" w:lineRule="auto"/>
        <w:ind w:firstLineChars="200" w:firstLine="480"/>
        <w:rPr>
          <w:rFonts w:ascii="宋体" w:hAnsi="宋体"/>
          <w:sz w:val="24"/>
          <w:szCs w:val="24"/>
        </w:rPr>
      </w:pPr>
      <w:r w:rsidRPr="00E8507D">
        <w:rPr>
          <w:rFonts w:ascii="宋体" w:hAnsi="宋体" w:hint="eastAsia"/>
          <w:sz w:val="24"/>
          <w:szCs w:val="24"/>
        </w:rPr>
        <w:t>加强人才培养的阶段性考核，建立研究生培养考核分流机制，如在博士资格考核</w:t>
      </w:r>
      <w:r w:rsidR="00303D3D" w:rsidRPr="00E8507D">
        <w:rPr>
          <w:rFonts w:ascii="宋体" w:hAnsi="宋体" w:hint="eastAsia"/>
          <w:sz w:val="24"/>
          <w:szCs w:val="24"/>
        </w:rPr>
        <w:t>环节</w:t>
      </w:r>
      <w:r w:rsidRPr="00E8507D">
        <w:rPr>
          <w:rFonts w:ascii="宋体" w:hAnsi="宋体" w:hint="eastAsia"/>
          <w:sz w:val="24"/>
          <w:szCs w:val="24"/>
        </w:rPr>
        <w:t>中进行评优分流，建立健全预警机制。博士资格考核</w:t>
      </w:r>
      <w:r w:rsidR="004757FE" w:rsidRPr="00E8507D">
        <w:rPr>
          <w:rFonts w:ascii="宋体" w:hAnsi="宋体" w:hint="eastAsia"/>
          <w:sz w:val="24"/>
          <w:szCs w:val="24"/>
        </w:rPr>
        <w:t>是对博士研究生培养质量的一次综合考核，</w:t>
      </w:r>
      <w:r w:rsidR="00BD1891" w:rsidRPr="00E8507D">
        <w:rPr>
          <w:rFonts w:ascii="宋体" w:hAnsi="宋体" w:hint="eastAsia"/>
          <w:sz w:val="24"/>
          <w:szCs w:val="24"/>
        </w:rPr>
        <w:t>普通</w:t>
      </w:r>
      <w:proofErr w:type="gramStart"/>
      <w:r w:rsidR="00BD1891" w:rsidRPr="00E8507D">
        <w:rPr>
          <w:rFonts w:ascii="宋体" w:hAnsi="宋体" w:hint="eastAsia"/>
          <w:sz w:val="24"/>
          <w:szCs w:val="24"/>
        </w:rPr>
        <w:t>博士生与硕博</w:t>
      </w:r>
      <w:proofErr w:type="gramEnd"/>
      <w:r w:rsidR="00BD1891" w:rsidRPr="00E8507D">
        <w:rPr>
          <w:rFonts w:ascii="宋体" w:hAnsi="宋体" w:hint="eastAsia"/>
          <w:sz w:val="24"/>
          <w:szCs w:val="24"/>
        </w:rPr>
        <w:t>连读生</w:t>
      </w:r>
      <w:r w:rsidR="0003533E" w:rsidRPr="00E8507D">
        <w:rPr>
          <w:rFonts w:ascii="宋体" w:hAnsi="宋体"/>
          <w:sz w:val="24"/>
          <w:szCs w:val="24"/>
        </w:rPr>
        <w:t>博士阶段</w:t>
      </w:r>
      <w:r w:rsidR="00BD1891" w:rsidRPr="00E8507D">
        <w:rPr>
          <w:rFonts w:ascii="宋体" w:hAnsi="宋体" w:hint="eastAsia"/>
          <w:sz w:val="24"/>
          <w:szCs w:val="24"/>
        </w:rPr>
        <w:t>首次参加资格考核时间相同，</w:t>
      </w:r>
      <w:r w:rsidR="00BD1891" w:rsidRPr="00E8507D">
        <w:rPr>
          <w:rFonts w:ascii="宋体" w:hAnsi="宋体"/>
          <w:sz w:val="24"/>
          <w:szCs w:val="24"/>
        </w:rPr>
        <w:t xml:space="preserve"> </w:t>
      </w:r>
      <w:r w:rsidR="004757FE" w:rsidRPr="00E8507D">
        <w:rPr>
          <w:rFonts w:ascii="宋体" w:hAnsi="宋体" w:hint="eastAsia"/>
          <w:sz w:val="24"/>
          <w:szCs w:val="24"/>
        </w:rPr>
        <w:t>一般</w:t>
      </w:r>
      <w:r w:rsidR="00303D3D" w:rsidRPr="00E8507D">
        <w:rPr>
          <w:rFonts w:ascii="宋体" w:hAnsi="宋体" w:hint="eastAsia"/>
          <w:sz w:val="24"/>
          <w:szCs w:val="24"/>
        </w:rPr>
        <w:t>安排在第</w:t>
      </w:r>
      <w:r w:rsidR="00354BA7" w:rsidRPr="00E8507D">
        <w:rPr>
          <w:rFonts w:ascii="宋体" w:hAnsi="宋体" w:hint="eastAsia"/>
          <w:sz w:val="24"/>
          <w:szCs w:val="24"/>
        </w:rPr>
        <w:t>二</w:t>
      </w:r>
      <w:r w:rsidR="00303D3D" w:rsidRPr="00E8507D">
        <w:rPr>
          <w:rFonts w:ascii="宋体" w:hAnsi="宋体" w:hint="eastAsia"/>
          <w:sz w:val="24"/>
          <w:szCs w:val="24"/>
        </w:rPr>
        <w:t>学年第一学期期末进行</w:t>
      </w:r>
      <w:r w:rsidR="00BD1891" w:rsidRPr="00E8507D">
        <w:rPr>
          <w:rFonts w:ascii="宋体" w:hAnsi="宋体" w:hint="eastAsia"/>
          <w:sz w:val="24"/>
          <w:szCs w:val="24"/>
        </w:rPr>
        <w:t>；</w:t>
      </w:r>
      <w:proofErr w:type="gramStart"/>
      <w:r w:rsidR="00354BA7" w:rsidRPr="00E8507D">
        <w:rPr>
          <w:rFonts w:ascii="宋体" w:hAnsi="宋体" w:hint="eastAsia"/>
          <w:sz w:val="24"/>
          <w:szCs w:val="24"/>
        </w:rPr>
        <w:t>直博生</w:t>
      </w:r>
      <w:proofErr w:type="gramEnd"/>
      <w:r w:rsidR="00354BA7" w:rsidRPr="00E8507D">
        <w:rPr>
          <w:rFonts w:ascii="宋体" w:hAnsi="宋体" w:hint="eastAsia"/>
          <w:sz w:val="24"/>
          <w:szCs w:val="24"/>
        </w:rPr>
        <w:t>安排在第二学年第二学期期末进行，</w:t>
      </w:r>
      <w:r w:rsidRPr="00E8507D">
        <w:rPr>
          <w:rFonts w:ascii="宋体" w:hAnsi="宋体" w:hint="eastAsia"/>
          <w:sz w:val="24"/>
          <w:szCs w:val="24"/>
        </w:rPr>
        <w:t>通过后方能进入</w:t>
      </w:r>
      <w:r w:rsidR="00303D3D" w:rsidRPr="00E8507D">
        <w:rPr>
          <w:rFonts w:ascii="宋体" w:hAnsi="宋体" w:hint="eastAsia"/>
          <w:sz w:val="24"/>
          <w:szCs w:val="24"/>
        </w:rPr>
        <w:t>博士论文</w:t>
      </w:r>
      <w:r w:rsidRPr="00E8507D">
        <w:rPr>
          <w:rFonts w:ascii="宋体" w:hAnsi="宋体" w:hint="eastAsia"/>
          <w:sz w:val="24"/>
          <w:szCs w:val="24"/>
        </w:rPr>
        <w:t>开题</w:t>
      </w:r>
      <w:r w:rsidR="004757FE" w:rsidRPr="00E8507D">
        <w:rPr>
          <w:rFonts w:ascii="宋体" w:hAnsi="宋体" w:hint="eastAsia"/>
          <w:sz w:val="24"/>
          <w:szCs w:val="24"/>
        </w:rPr>
        <w:t>、学位论文撰写</w:t>
      </w:r>
      <w:r w:rsidRPr="00E8507D">
        <w:rPr>
          <w:rFonts w:ascii="宋体" w:hAnsi="宋体" w:hint="eastAsia"/>
          <w:sz w:val="24"/>
          <w:szCs w:val="24"/>
        </w:rPr>
        <w:t>等环节。</w:t>
      </w:r>
      <w:r w:rsidR="00460EC6" w:rsidRPr="00E8507D">
        <w:rPr>
          <w:rFonts w:ascii="宋体" w:hAnsi="宋体" w:hint="eastAsia"/>
          <w:bCs/>
          <w:sz w:val="24"/>
          <w:szCs w:val="28"/>
        </w:rPr>
        <w:t>对博士资格考核作有限时间（最多6年）内有限考核次数（最多3次）的规定。对于在院系考核方案规定的有限考核次数内未能通过博士资格考核者，将劝其终止博士学业；对于6年内未能通过博士资格考核者，学校将视之为自动终止学业，取消学籍作肄业处理。有关学籍终止问题，研究生院将报送学校学位评定委员会审定。</w:t>
      </w:r>
      <w:r w:rsidR="004549FF" w:rsidRPr="00E8507D">
        <w:rPr>
          <w:rFonts w:ascii="宋体" w:hAnsi="宋体" w:hint="eastAsia"/>
          <w:bCs/>
          <w:sz w:val="24"/>
          <w:szCs w:val="28"/>
        </w:rPr>
        <w:lastRenderedPageBreak/>
        <w:t>博士生资格考核由学院统一组织，博士生考核具体要求详见</w:t>
      </w:r>
      <w:r w:rsidR="0003533E" w:rsidRPr="00E8507D">
        <w:rPr>
          <w:rFonts w:ascii="宋体" w:hAnsi="宋体" w:hint="eastAsia"/>
          <w:bCs/>
          <w:sz w:val="24"/>
          <w:szCs w:val="28"/>
        </w:rPr>
        <w:t>我院</w:t>
      </w:r>
      <w:r w:rsidR="004549FF" w:rsidRPr="00E8507D">
        <w:rPr>
          <w:rFonts w:ascii="宋体" w:hAnsi="宋体" w:hint="eastAsia"/>
          <w:bCs/>
          <w:sz w:val="24"/>
          <w:szCs w:val="28"/>
        </w:rPr>
        <w:t>《</w:t>
      </w:r>
      <w:r w:rsidR="0003533E" w:rsidRPr="00E8507D">
        <w:rPr>
          <w:rFonts w:ascii="宋体" w:hAnsi="宋体" w:hint="eastAsia"/>
          <w:bCs/>
          <w:sz w:val="24"/>
          <w:szCs w:val="28"/>
        </w:rPr>
        <w:t>博士资格考核方案与可操作实施机制</w:t>
      </w:r>
      <w:r w:rsidR="004549FF" w:rsidRPr="00E8507D">
        <w:rPr>
          <w:rFonts w:ascii="宋体" w:hAnsi="宋体" w:hint="eastAsia"/>
          <w:bCs/>
          <w:sz w:val="24"/>
          <w:szCs w:val="28"/>
        </w:rPr>
        <w:t>》。</w:t>
      </w:r>
    </w:p>
    <w:p w14:paraId="5594E40E" w14:textId="2F9F7C63" w:rsidR="00111DA9" w:rsidRPr="00E8507D" w:rsidRDefault="00CA3A6C" w:rsidP="009C53E7">
      <w:pPr>
        <w:pStyle w:val="3"/>
        <w:snapToGrid w:val="0"/>
        <w:spacing w:line="240" w:lineRule="auto"/>
        <w:rPr>
          <w:rFonts w:ascii="宋体" w:hAnsi="宋体"/>
          <w:sz w:val="24"/>
          <w:szCs w:val="24"/>
        </w:rPr>
      </w:pPr>
      <w:r w:rsidRPr="00E8507D">
        <w:rPr>
          <w:rFonts w:ascii="宋体" w:hAnsi="宋体" w:hint="eastAsia"/>
          <w:sz w:val="24"/>
          <w:szCs w:val="24"/>
        </w:rPr>
        <w:t>六</w:t>
      </w:r>
      <w:r w:rsidR="00111DA9" w:rsidRPr="00E8507D">
        <w:rPr>
          <w:rFonts w:ascii="宋体" w:hAnsi="宋体"/>
          <w:sz w:val="24"/>
          <w:szCs w:val="24"/>
        </w:rPr>
        <w:t>、</w:t>
      </w:r>
      <w:r w:rsidR="00111DA9" w:rsidRPr="00E8507D">
        <w:rPr>
          <w:rFonts w:ascii="宋体" w:hAnsi="宋体" w:hint="eastAsia"/>
          <w:sz w:val="24"/>
          <w:szCs w:val="24"/>
        </w:rPr>
        <w:t>评价机制（单独成册）</w:t>
      </w:r>
    </w:p>
    <w:p w14:paraId="70F15B60" w14:textId="77777777" w:rsidR="00D34196" w:rsidRPr="00E8507D" w:rsidRDefault="00111DA9" w:rsidP="000520F1">
      <w:pPr>
        <w:snapToGrid w:val="0"/>
        <w:spacing w:line="360" w:lineRule="auto"/>
        <w:ind w:firstLine="420"/>
        <w:rPr>
          <w:rFonts w:ascii="宋体" w:hAnsi="宋体"/>
          <w:sz w:val="24"/>
          <w:szCs w:val="24"/>
        </w:rPr>
      </w:pPr>
      <w:r w:rsidRPr="00E8507D">
        <w:rPr>
          <w:rFonts w:ascii="宋体" w:hAnsi="宋体" w:hint="eastAsia"/>
          <w:sz w:val="24"/>
          <w:szCs w:val="24"/>
        </w:rPr>
        <w:t>根据</w:t>
      </w:r>
      <w:r w:rsidR="001E15E3" w:rsidRPr="00E8507D">
        <w:rPr>
          <w:rFonts w:ascii="宋体" w:hAnsi="宋体" w:hint="eastAsia"/>
          <w:sz w:val="24"/>
          <w:szCs w:val="24"/>
        </w:rPr>
        <w:t>城乡规划</w:t>
      </w:r>
      <w:r w:rsidRPr="00E8507D">
        <w:rPr>
          <w:rFonts w:ascii="宋体" w:hAnsi="宋体" w:hint="eastAsia"/>
          <w:sz w:val="24"/>
          <w:szCs w:val="24"/>
        </w:rPr>
        <w:t>学科特点</w:t>
      </w:r>
      <w:r w:rsidR="001E15E3" w:rsidRPr="00E8507D">
        <w:rPr>
          <w:rFonts w:ascii="宋体" w:hAnsi="宋体" w:hint="eastAsia"/>
          <w:sz w:val="24"/>
          <w:szCs w:val="24"/>
        </w:rPr>
        <w:t>，研究生培养</w:t>
      </w:r>
      <w:r w:rsidRPr="00E8507D">
        <w:rPr>
          <w:rFonts w:ascii="宋体" w:hAnsi="宋体" w:hint="eastAsia"/>
          <w:sz w:val="24"/>
          <w:szCs w:val="24"/>
        </w:rPr>
        <w:t>评价机制及其具体程序和时序设计应具有科学性、操作性，保障博士研究生培养质量。</w:t>
      </w:r>
    </w:p>
    <w:p w14:paraId="6423C87B" w14:textId="4442FC2A" w:rsidR="00111DA9" w:rsidRPr="00E8507D" w:rsidRDefault="00111DA9" w:rsidP="000520F1">
      <w:pPr>
        <w:snapToGrid w:val="0"/>
        <w:spacing w:line="360" w:lineRule="auto"/>
        <w:ind w:firstLine="420"/>
        <w:rPr>
          <w:rFonts w:ascii="宋体" w:hAnsi="宋体"/>
          <w:sz w:val="24"/>
          <w:szCs w:val="24"/>
        </w:rPr>
      </w:pPr>
      <w:r w:rsidRPr="00E8507D">
        <w:rPr>
          <w:rFonts w:ascii="宋体" w:hAnsi="宋体" w:hint="eastAsia"/>
          <w:sz w:val="24"/>
          <w:szCs w:val="24"/>
        </w:rPr>
        <w:t>博士学位授予</w:t>
      </w:r>
      <w:r w:rsidR="00D34196" w:rsidRPr="00E8507D">
        <w:rPr>
          <w:rFonts w:ascii="宋体" w:hAnsi="宋体" w:hint="eastAsia"/>
          <w:sz w:val="24"/>
          <w:szCs w:val="24"/>
        </w:rPr>
        <w:t>量化</w:t>
      </w:r>
      <w:r w:rsidRPr="00E8507D">
        <w:rPr>
          <w:rFonts w:ascii="宋体" w:hAnsi="宋体" w:hint="eastAsia"/>
          <w:sz w:val="24"/>
          <w:szCs w:val="24"/>
        </w:rPr>
        <w:t>标准回归博士学位本质内涵，把博士学位论文质量作为学位授予</w:t>
      </w:r>
      <w:r w:rsidR="00B963B5" w:rsidRPr="00E8507D">
        <w:rPr>
          <w:rFonts w:ascii="宋体" w:hAnsi="宋体" w:hint="eastAsia"/>
          <w:sz w:val="24"/>
          <w:szCs w:val="24"/>
        </w:rPr>
        <w:t>重要</w:t>
      </w:r>
      <w:r w:rsidRPr="00E8507D">
        <w:rPr>
          <w:rFonts w:ascii="宋体" w:hAnsi="宋体" w:hint="eastAsia"/>
          <w:sz w:val="24"/>
          <w:szCs w:val="24"/>
        </w:rPr>
        <w:t>依据，同时</w:t>
      </w:r>
      <w:r w:rsidR="009B4B91" w:rsidRPr="00E8507D">
        <w:rPr>
          <w:rFonts w:ascii="宋体" w:hAnsi="宋体" w:hint="eastAsia"/>
          <w:sz w:val="24"/>
          <w:szCs w:val="24"/>
        </w:rPr>
        <w:t>要</w:t>
      </w:r>
      <w:r w:rsidRPr="00E8507D">
        <w:rPr>
          <w:rFonts w:ascii="宋体" w:hAnsi="宋体" w:hint="eastAsia"/>
          <w:sz w:val="24"/>
          <w:szCs w:val="24"/>
        </w:rPr>
        <w:t>加强对科研能力的评估考核，把代表作的创新性作为评估考核的主要标准，</w:t>
      </w:r>
      <w:r w:rsidR="009B4B91" w:rsidRPr="00E8507D">
        <w:rPr>
          <w:rFonts w:ascii="宋体" w:hAnsi="宋体" w:hint="eastAsia"/>
          <w:sz w:val="24"/>
          <w:szCs w:val="24"/>
        </w:rPr>
        <w:t>兼顾研究生在校期间学术成果获奖及产生的较大社会影响，</w:t>
      </w:r>
      <w:r w:rsidRPr="00E8507D">
        <w:rPr>
          <w:rFonts w:ascii="宋体" w:hAnsi="宋体" w:hint="eastAsia"/>
          <w:sz w:val="24"/>
          <w:szCs w:val="24"/>
        </w:rPr>
        <w:t>努力推动学位标准的多元化形式。</w:t>
      </w:r>
    </w:p>
    <w:p w14:paraId="4BCEFCE3" w14:textId="232C9A23" w:rsidR="00111DA9" w:rsidRPr="00E8507D" w:rsidRDefault="00CA3A6C" w:rsidP="009C53E7">
      <w:pPr>
        <w:pStyle w:val="3"/>
        <w:snapToGrid w:val="0"/>
        <w:spacing w:line="240" w:lineRule="auto"/>
        <w:rPr>
          <w:rFonts w:ascii="宋体" w:hAnsi="宋体"/>
          <w:sz w:val="24"/>
          <w:szCs w:val="24"/>
        </w:rPr>
      </w:pPr>
      <w:r w:rsidRPr="00E8507D">
        <w:rPr>
          <w:rFonts w:ascii="宋体" w:hAnsi="宋体" w:hint="eastAsia"/>
          <w:sz w:val="24"/>
          <w:szCs w:val="24"/>
        </w:rPr>
        <w:t>七</w:t>
      </w:r>
      <w:r w:rsidR="00111DA9" w:rsidRPr="00E8507D">
        <w:rPr>
          <w:rFonts w:ascii="宋体" w:hAnsi="宋体"/>
          <w:sz w:val="24"/>
          <w:szCs w:val="24"/>
        </w:rPr>
        <w:t>、</w:t>
      </w:r>
      <w:r w:rsidR="00111DA9" w:rsidRPr="00E8507D">
        <w:rPr>
          <w:rFonts w:ascii="宋体" w:hAnsi="宋体" w:hint="eastAsia"/>
          <w:sz w:val="24"/>
          <w:szCs w:val="24"/>
        </w:rPr>
        <w:t>学位论文和答辩</w:t>
      </w:r>
    </w:p>
    <w:p w14:paraId="5EC86103" w14:textId="2E6857E1" w:rsidR="00C0353D" w:rsidRPr="00E8507D" w:rsidRDefault="0058230F" w:rsidP="000520F1">
      <w:pPr>
        <w:snapToGrid w:val="0"/>
        <w:spacing w:line="360" w:lineRule="auto"/>
        <w:rPr>
          <w:rFonts w:ascii="宋体" w:hAnsi="宋体"/>
          <w:sz w:val="24"/>
          <w:szCs w:val="24"/>
        </w:rPr>
      </w:pPr>
      <w:r w:rsidRPr="00E8507D">
        <w:rPr>
          <w:rFonts w:ascii="宋体" w:hAnsi="宋体" w:hint="eastAsia"/>
          <w:sz w:val="24"/>
          <w:szCs w:val="24"/>
        </w:rPr>
        <w:t>（一）</w:t>
      </w:r>
      <w:r w:rsidR="00C0353D" w:rsidRPr="00E8507D">
        <w:rPr>
          <w:rFonts w:ascii="宋体" w:hAnsi="宋体" w:hint="eastAsia"/>
          <w:sz w:val="24"/>
          <w:szCs w:val="24"/>
        </w:rPr>
        <w:t>学位论</w:t>
      </w:r>
      <w:smartTag w:uri="urn:schemas-microsoft-com:office:smarttags" w:element="PersonName">
        <w:smartTagPr>
          <w:attr w:name="ProductID" w:val="文是"/>
        </w:smartTagPr>
        <w:r w:rsidR="00C0353D" w:rsidRPr="00E8507D">
          <w:rPr>
            <w:rFonts w:ascii="宋体" w:hAnsi="宋体" w:hint="eastAsia"/>
            <w:sz w:val="24"/>
            <w:szCs w:val="24"/>
          </w:rPr>
          <w:t>文是</w:t>
        </w:r>
      </w:smartTag>
      <w:r w:rsidR="00C0353D" w:rsidRPr="00E8507D">
        <w:rPr>
          <w:rFonts w:ascii="宋体" w:hAnsi="宋体" w:hint="eastAsia"/>
          <w:sz w:val="24"/>
          <w:szCs w:val="24"/>
        </w:rPr>
        <w:t>博士生培养的重要环节，博士生在修完规定课程后，符合本院博士生教学改革方案中的要求的，才可进入论文写作阶段。博士生在导师指导下选择研究课题，确定论文题目，一般在第二学年结束前</w:t>
      </w:r>
      <w:r w:rsidR="004757FE" w:rsidRPr="00E8507D">
        <w:rPr>
          <w:rFonts w:ascii="宋体" w:hAnsi="宋体" w:hint="eastAsia"/>
          <w:sz w:val="24"/>
          <w:szCs w:val="24"/>
        </w:rPr>
        <w:t>完成</w:t>
      </w:r>
      <w:r w:rsidR="00C0353D" w:rsidRPr="00E8507D">
        <w:rPr>
          <w:rFonts w:ascii="宋体" w:hAnsi="宋体" w:hint="eastAsia"/>
          <w:sz w:val="24"/>
          <w:szCs w:val="24"/>
        </w:rPr>
        <w:t>论文开题工作</w:t>
      </w:r>
      <w:r w:rsidRPr="00E8507D">
        <w:rPr>
          <w:rFonts w:ascii="宋体" w:hAnsi="宋体" w:hint="eastAsia"/>
          <w:sz w:val="24"/>
          <w:szCs w:val="24"/>
        </w:rPr>
        <w:t>。</w:t>
      </w:r>
    </w:p>
    <w:p w14:paraId="1EF15B23" w14:textId="562A0DE7" w:rsidR="004757FE" w:rsidRPr="00E8507D" w:rsidRDefault="0058230F" w:rsidP="000520F1">
      <w:pPr>
        <w:snapToGrid w:val="0"/>
        <w:spacing w:line="360" w:lineRule="auto"/>
        <w:rPr>
          <w:rFonts w:ascii="宋体" w:hAnsi="宋体"/>
          <w:sz w:val="24"/>
          <w:szCs w:val="24"/>
        </w:rPr>
      </w:pPr>
      <w:r w:rsidRPr="00E8507D">
        <w:rPr>
          <w:rFonts w:ascii="宋体" w:hAnsi="宋体" w:hint="eastAsia"/>
          <w:sz w:val="24"/>
          <w:szCs w:val="24"/>
        </w:rPr>
        <w:t>（二）</w:t>
      </w:r>
      <w:r w:rsidR="00C0353D" w:rsidRPr="00E8507D">
        <w:rPr>
          <w:rFonts w:ascii="宋体" w:hAnsi="宋体" w:hint="eastAsia"/>
          <w:sz w:val="24"/>
          <w:szCs w:val="24"/>
        </w:rPr>
        <w:t>论文开题报告应包括论文的内容大纲及进度安排，经导师同意后，组织有关专家举行</w:t>
      </w:r>
      <w:r w:rsidR="004757FE" w:rsidRPr="00E8507D">
        <w:rPr>
          <w:rFonts w:ascii="宋体" w:hAnsi="宋体" w:hint="eastAsia"/>
          <w:sz w:val="24"/>
          <w:szCs w:val="24"/>
        </w:rPr>
        <w:t>开题</w:t>
      </w:r>
      <w:r w:rsidR="00C0353D" w:rsidRPr="00E8507D">
        <w:rPr>
          <w:rFonts w:ascii="宋体" w:hAnsi="宋体" w:hint="eastAsia"/>
          <w:sz w:val="24"/>
          <w:szCs w:val="24"/>
        </w:rPr>
        <w:t>答辩。</w:t>
      </w:r>
      <w:r w:rsidRPr="00E8507D">
        <w:rPr>
          <w:rFonts w:ascii="宋体" w:hAnsi="宋体" w:hint="eastAsia"/>
          <w:sz w:val="24"/>
          <w:szCs w:val="24"/>
        </w:rPr>
        <w:t>由导师或研究方向团队组织，至少</w:t>
      </w:r>
      <w:r w:rsidR="002569D9" w:rsidRPr="00E8507D">
        <w:rPr>
          <w:rFonts w:ascii="宋体" w:hAnsi="宋体" w:hint="eastAsia"/>
          <w:sz w:val="24"/>
          <w:szCs w:val="24"/>
        </w:rPr>
        <w:t>3</w:t>
      </w:r>
      <w:r w:rsidRPr="00E8507D">
        <w:rPr>
          <w:rFonts w:ascii="宋体" w:hAnsi="宋体" w:hint="eastAsia"/>
          <w:sz w:val="24"/>
          <w:szCs w:val="24"/>
        </w:rPr>
        <w:t>名教授（其中至少2名博导）组成开题小组进行开题。</w:t>
      </w:r>
      <w:r w:rsidR="004757FE" w:rsidRPr="00E8507D">
        <w:rPr>
          <w:rFonts w:ascii="宋体" w:hAnsi="宋体" w:hint="eastAsia"/>
          <w:sz w:val="24"/>
          <w:szCs w:val="28"/>
        </w:rPr>
        <w:t>开题报告通过后，若学位论文有重大变动，必须经导师同意，重新做选题报告。评审通过的选题报告，应以书面形式交院研究生秘书备案。</w:t>
      </w:r>
    </w:p>
    <w:p w14:paraId="707765FA" w14:textId="73C07F27" w:rsidR="00C0353D" w:rsidRPr="00E8507D" w:rsidRDefault="0058230F" w:rsidP="000520F1">
      <w:pPr>
        <w:snapToGrid w:val="0"/>
        <w:spacing w:line="360" w:lineRule="auto"/>
        <w:rPr>
          <w:rFonts w:ascii="宋体" w:hAnsi="宋体"/>
          <w:sz w:val="24"/>
          <w:szCs w:val="24"/>
        </w:rPr>
      </w:pPr>
      <w:r w:rsidRPr="00E8507D">
        <w:rPr>
          <w:rFonts w:ascii="宋体" w:hAnsi="宋体" w:hint="eastAsia"/>
          <w:bCs/>
          <w:sz w:val="24"/>
          <w:szCs w:val="24"/>
        </w:rPr>
        <w:t>（三）</w:t>
      </w:r>
      <w:r w:rsidR="00C0353D" w:rsidRPr="00E8507D">
        <w:rPr>
          <w:rFonts w:ascii="宋体" w:hAnsi="宋体" w:hint="eastAsia"/>
          <w:sz w:val="24"/>
          <w:szCs w:val="24"/>
        </w:rPr>
        <w:t>预答辩</w:t>
      </w:r>
      <w:r w:rsidRPr="00E8507D">
        <w:rPr>
          <w:rFonts w:ascii="宋体" w:hAnsi="宋体" w:hint="eastAsia"/>
          <w:sz w:val="24"/>
          <w:szCs w:val="24"/>
        </w:rPr>
        <w:t>方面，由导师或研究方向团队组织，至少3名教授（其中至少2名博导）组成预答辩委员会。组织预答辩会。</w:t>
      </w:r>
      <w:r w:rsidR="00C0353D" w:rsidRPr="00E8507D">
        <w:rPr>
          <w:rFonts w:ascii="宋体" w:hAnsi="宋体" w:hint="eastAsia"/>
          <w:sz w:val="24"/>
          <w:szCs w:val="24"/>
        </w:rPr>
        <w:t>预答辩结束后，需做出是否通过预答辩的结果和意见</w:t>
      </w:r>
      <w:r w:rsidRPr="00E8507D">
        <w:rPr>
          <w:rFonts w:ascii="宋体" w:hAnsi="宋体" w:hint="eastAsia"/>
          <w:sz w:val="24"/>
          <w:szCs w:val="24"/>
        </w:rPr>
        <w:t>。</w:t>
      </w:r>
      <w:r w:rsidR="00C0353D" w:rsidRPr="00E8507D">
        <w:rPr>
          <w:rFonts w:ascii="宋体" w:hAnsi="宋体" w:hint="eastAsia"/>
          <w:sz w:val="24"/>
          <w:szCs w:val="24"/>
        </w:rPr>
        <w:t>通过预答辩者，应</w:t>
      </w:r>
      <w:r w:rsidRPr="00E8507D">
        <w:rPr>
          <w:rFonts w:ascii="宋体" w:hAnsi="宋体" w:hint="eastAsia"/>
          <w:sz w:val="24"/>
          <w:szCs w:val="24"/>
        </w:rPr>
        <w:t>按有关专家的意见对论文作进一步修改并正式定稿，准备参加正式答辩；</w:t>
      </w:r>
      <w:r w:rsidR="00C0353D" w:rsidRPr="00E8507D">
        <w:rPr>
          <w:rFonts w:ascii="宋体" w:hAnsi="宋体" w:hint="eastAsia"/>
          <w:sz w:val="24"/>
          <w:szCs w:val="24"/>
        </w:rPr>
        <w:t>未通过论文预答辩者，必须按有关专家意见对论文进行重大修改，进行第二次的论文预答辩。</w:t>
      </w:r>
    </w:p>
    <w:p w14:paraId="2F9028A0" w14:textId="7A725E02" w:rsidR="00C0353D" w:rsidRPr="00E8507D" w:rsidRDefault="0058230F" w:rsidP="000520F1">
      <w:pPr>
        <w:pStyle w:val="a3"/>
        <w:snapToGrid w:val="0"/>
        <w:spacing w:line="360" w:lineRule="auto"/>
        <w:rPr>
          <w:rFonts w:hAnsi="宋体"/>
          <w:sz w:val="24"/>
          <w:szCs w:val="24"/>
        </w:rPr>
      </w:pPr>
      <w:r w:rsidRPr="00E8507D">
        <w:rPr>
          <w:rFonts w:hAnsi="宋体" w:hint="eastAsia"/>
          <w:sz w:val="24"/>
          <w:szCs w:val="24"/>
        </w:rPr>
        <w:t>（四）</w:t>
      </w:r>
      <w:r w:rsidR="00C0353D" w:rsidRPr="00E8507D">
        <w:rPr>
          <w:rFonts w:hAnsi="宋体" w:hint="eastAsia"/>
          <w:sz w:val="24"/>
          <w:szCs w:val="24"/>
        </w:rPr>
        <w:t>执行我校博士</w:t>
      </w:r>
      <w:r w:rsidR="0094361F" w:rsidRPr="00E8507D">
        <w:rPr>
          <w:rFonts w:hAnsi="宋体" w:hint="eastAsia"/>
          <w:sz w:val="24"/>
          <w:szCs w:val="24"/>
        </w:rPr>
        <w:t>学位论文送审</w:t>
      </w:r>
      <w:r w:rsidRPr="00E8507D">
        <w:rPr>
          <w:rFonts w:hAnsi="宋体" w:hint="eastAsia"/>
          <w:sz w:val="24"/>
          <w:szCs w:val="24"/>
        </w:rPr>
        <w:t>规定</w:t>
      </w:r>
      <w:r w:rsidR="00C0353D" w:rsidRPr="00E8507D">
        <w:rPr>
          <w:rFonts w:hAnsi="宋体" w:hint="eastAsia"/>
          <w:sz w:val="24"/>
          <w:szCs w:val="24"/>
        </w:rPr>
        <w:t>和本院博士生教改方案细则。</w:t>
      </w:r>
    </w:p>
    <w:p w14:paraId="48733EE4" w14:textId="1F2B32DE" w:rsidR="00C0353D" w:rsidRPr="00E8507D" w:rsidRDefault="0058230F" w:rsidP="000520F1">
      <w:pPr>
        <w:pStyle w:val="a3"/>
        <w:snapToGrid w:val="0"/>
        <w:spacing w:line="360" w:lineRule="auto"/>
        <w:rPr>
          <w:rFonts w:hAnsi="宋体"/>
          <w:sz w:val="24"/>
          <w:szCs w:val="24"/>
        </w:rPr>
      </w:pPr>
      <w:r w:rsidRPr="00E8507D">
        <w:rPr>
          <w:rFonts w:hAnsi="宋体" w:hint="eastAsia"/>
          <w:sz w:val="24"/>
          <w:szCs w:val="24"/>
        </w:rPr>
        <w:t>（五）</w:t>
      </w:r>
      <w:r w:rsidR="00C0353D" w:rsidRPr="00E8507D">
        <w:rPr>
          <w:rFonts w:hAnsi="宋体" w:hint="eastAsia"/>
          <w:sz w:val="24"/>
          <w:szCs w:val="24"/>
        </w:rPr>
        <w:t>执行我校</w:t>
      </w:r>
      <w:r w:rsidR="0094361F" w:rsidRPr="00E8507D">
        <w:rPr>
          <w:rFonts w:hAnsi="宋体" w:hint="eastAsia"/>
          <w:sz w:val="24"/>
          <w:szCs w:val="24"/>
        </w:rPr>
        <w:t>、</w:t>
      </w:r>
      <w:r w:rsidR="00C0353D" w:rsidRPr="00E8507D">
        <w:rPr>
          <w:rFonts w:hAnsi="宋体" w:hint="eastAsia"/>
          <w:sz w:val="24"/>
          <w:szCs w:val="24"/>
        </w:rPr>
        <w:t>我院博士答辩规定。</w:t>
      </w:r>
      <w:r w:rsidRPr="00E8507D">
        <w:rPr>
          <w:rFonts w:hAnsi="宋体" w:hint="eastAsia"/>
          <w:sz w:val="24"/>
          <w:szCs w:val="24"/>
        </w:rPr>
        <w:t>答辩前，安排至少1名院内教师对博士论文文本进行形式审查。</w:t>
      </w:r>
      <w:r w:rsidR="002569D9" w:rsidRPr="00E8507D">
        <w:rPr>
          <w:rFonts w:hAnsi="宋体" w:hint="eastAsia"/>
          <w:sz w:val="24"/>
          <w:szCs w:val="24"/>
        </w:rPr>
        <w:t>答辩前必须查重，导师、学院充分利用“学位论文学术不端行为检测系统”，对研究生毕业论文进行自检自查（查重率</w:t>
      </w:r>
      <w:r w:rsidR="00303D3D" w:rsidRPr="00E8507D">
        <w:rPr>
          <w:rFonts w:hAnsi="宋体" w:hint="eastAsia"/>
          <w:sz w:val="24"/>
          <w:szCs w:val="24"/>
        </w:rPr>
        <w:t>不得超过</w:t>
      </w:r>
      <w:r w:rsidR="002569D9" w:rsidRPr="00E8507D">
        <w:rPr>
          <w:rFonts w:hAnsi="宋体" w:hint="eastAsia"/>
          <w:sz w:val="24"/>
          <w:szCs w:val="24"/>
        </w:rPr>
        <w:t>3%），对超过2</w:t>
      </w:r>
      <w:r w:rsidR="002569D9" w:rsidRPr="00E8507D">
        <w:rPr>
          <w:rFonts w:hAnsi="宋体"/>
          <w:sz w:val="24"/>
          <w:szCs w:val="24"/>
        </w:rPr>
        <w:t>.5</w:t>
      </w:r>
      <w:r w:rsidR="002569D9" w:rsidRPr="00E8507D">
        <w:rPr>
          <w:rFonts w:hAnsi="宋体" w:hint="eastAsia"/>
          <w:sz w:val="24"/>
          <w:szCs w:val="24"/>
        </w:rPr>
        <w:t>%的进行预警。</w:t>
      </w:r>
    </w:p>
    <w:p w14:paraId="08409696" w14:textId="2B1CA707" w:rsidR="00C0353D" w:rsidRPr="00E8507D" w:rsidRDefault="0058230F" w:rsidP="000520F1">
      <w:pPr>
        <w:pStyle w:val="a3"/>
        <w:snapToGrid w:val="0"/>
        <w:spacing w:line="360" w:lineRule="auto"/>
        <w:rPr>
          <w:rFonts w:hAnsi="宋体"/>
          <w:sz w:val="24"/>
          <w:szCs w:val="24"/>
        </w:rPr>
      </w:pPr>
      <w:r w:rsidRPr="00E8507D">
        <w:rPr>
          <w:rFonts w:hAnsi="宋体" w:hint="eastAsia"/>
          <w:sz w:val="24"/>
          <w:szCs w:val="24"/>
        </w:rPr>
        <w:lastRenderedPageBreak/>
        <w:t>（六）</w:t>
      </w:r>
      <w:r w:rsidR="00C0353D" w:rsidRPr="00E8507D">
        <w:rPr>
          <w:rFonts w:hAnsi="宋体" w:hint="eastAsia"/>
          <w:sz w:val="24"/>
          <w:szCs w:val="24"/>
        </w:rPr>
        <w:t>申请博士学位者，应符合南京大学研究生院</w:t>
      </w:r>
      <w:r w:rsidR="0094361F" w:rsidRPr="00E8507D">
        <w:rPr>
          <w:rFonts w:hAnsi="宋体" w:hint="eastAsia"/>
          <w:sz w:val="24"/>
          <w:szCs w:val="24"/>
        </w:rPr>
        <w:t>批准</w:t>
      </w:r>
      <w:r w:rsidR="00C0353D" w:rsidRPr="00E8507D">
        <w:rPr>
          <w:rFonts w:hAnsi="宋体" w:hint="eastAsia"/>
          <w:sz w:val="24"/>
          <w:szCs w:val="24"/>
        </w:rPr>
        <w:t>的</w:t>
      </w:r>
      <w:r w:rsidR="0094361F" w:rsidRPr="00E8507D">
        <w:rPr>
          <w:rFonts w:hAnsi="宋体" w:hint="eastAsia"/>
          <w:sz w:val="24"/>
          <w:szCs w:val="24"/>
        </w:rPr>
        <w:t>建筑与城市规划学院</w:t>
      </w:r>
      <w:r w:rsidR="00C0353D" w:rsidRPr="00E8507D">
        <w:rPr>
          <w:rFonts w:hAnsi="宋体" w:hint="eastAsia"/>
          <w:sz w:val="24"/>
          <w:szCs w:val="24"/>
        </w:rPr>
        <w:t>申请</w:t>
      </w:r>
      <w:r w:rsidR="0094361F" w:rsidRPr="00E8507D">
        <w:rPr>
          <w:rFonts w:hAnsi="宋体" w:hint="eastAsia"/>
          <w:sz w:val="24"/>
          <w:szCs w:val="24"/>
        </w:rPr>
        <w:t>博士</w:t>
      </w:r>
      <w:r w:rsidR="00C0353D" w:rsidRPr="00E8507D">
        <w:rPr>
          <w:rFonts w:hAnsi="宋体" w:hint="eastAsia"/>
          <w:sz w:val="24"/>
          <w:szCs w:val="24"/>
        </w:rPr>
        <w:t>学位科研成果基本条件。如答辩时尚未完成的，可在两年内补充完成。学位论文通过答辩后，院（系）学位分委会通过拟授予博士学位者名单，最后由校学位评议委员会做出是否授予学位的决定。</w:t>
      </w:r>
    </w:p>
    <w:p w14:paraId="30DD9F3B" w14:textId="040E6855" w:rsidR="00C0353D" w:rsidRPr="00E8507D" w:rsidRDefault="00CA3A6C" w:rsidP="009C53E7">
      <w:pPr>
        <w:pStyle w:val="3"/>
        <w:snapToGrid w:val="0"/>
        <w:spacing w:line="240" w:lineRule="auto"/>
        <w:rPr>
          <w:rFonts w:ascii="宋体" w:hAnsi="宋体"/>
          <w:sz w:val="24"/>
          <w:szCs w:val="24"/>
        </w:rPr>
      </w:pPr>
      <w:r w:rsidRPr="00E8507D">
        <w:rPr>
          <w:rFonts w:ascii="宋体" w:hAnsi="宋体" w:hint="eastAsia"/>
          <w:sz w:val="24"/>
          <w:szCs w:val="24"/>
        </w:rPr>
        <w:t>八</w:t>
      </w:r>
      <w:r w:rsidR="00111DA9" w:rsidRPr="00E8507D">
        <w:rPr>
          <w:rFonts w:ascii="宋体" w:hAnsi="宋体"/>
          <w:sz w:val="24"/>
          <w:szCs w:val="24"/>
        </w:rPr>
        <w:t>、</w:t>
      </w:r>
      <w:r w:rsidR="00BD1891" w:rsidRPr="00E8507D">
        <w:rPr>
          <w:rFonts w:ascii="宋体" w:hAnsi="宋体" w:hint="eastAsia"/>
          <w:sz w:val="24"/>
          <w:szCs w:val="24"/>
        </w:rPr>
        <w:t>硕博连读</w:t>
      </w:r>
      <w:r w:rsidR="00BD1891" w:rsidRPr="00E8507D">
        <w:rPr>
          <w:rFonts w:ascii="宋体" w:hAnsi="宋体"/>
          <w:sz w:val="24"/>
          <w:szCs w:val="24"/>
        </w:rPr>
        <w:t>和</w:t>
      </w:r>
      <w:r w:rsidR="00C0353D" w:rsidRPr="00E8507D">
        <w:rPr>
          <w:rFonts w:ascii="宋体" w:hAnsi="宋体" w:hint="eastAsia"/>
          <w:sz w:val="24"/>
          <w:szCs w:val="24"/>
        </w:rPr>
        <w:t>直博</w:t>
      </w:r>
    </w:p>
    <w:p w14:paraId="3AC8E9B8" w14:textId="77777777" w:rsidR="00BD1891" w:rsidRPr="00E8507D" w:rsidRDefault="00BD1891" w:rsidP="000520F1">
      <w:pPr>
        <w:snapToGrid w:val="0"/>
        <w:spacing w:line="360" w:lineRule="auto"/>
        <w:ind w:firstLineChars="200" w:firstLine="480"/>
        <w:rPr>
          <w:rFonts w:ascii="宋体" w:hAnsi="宋体"/>
          <w:sz w:val="24"/>
          <w:szCs w:val="24"/>
        </w:rPr>
      </w:pPr>
      <w:r w:rsidRPr="00E8507D">
        <w:rPr>
          <w:rFonts w:ascii="宋体" w:hAnsi="宋体" w:hint="eastAsia"/>
          <w:sz w:val="24"/>
          <w:szCs w:val="24"/>
        </w:rPr>
        <w:t>硕博连读</w:t>
      </w:r>
      <w:r w:rsidRPr="00E8507D">
        <w:rPr>
          <w:rFonts w:ascii="宋体" w:hAnsi="宋体"/>
          <w:sz w:val="24"/>
          <w:szCs w:val="24"/>
        </w:rPr>
        <w:t>和</w:t>
      </w:r>
      <w:r w:rsidR="006659FD" w:rsidRPr="00E8507D">
        <w:rPr>
          <w:rFonts w:ascii="宋体" w:hAnsi="宋体" w:hint="eastAsia"/>
          <w:sz w:val="24"/>
          <w:szCs w:val="24"/>
        </w:rPr>
        <w:t>直博是选择优秀培养对象进行系统化贯通培养的方式，可缩短培养年限，提高培养质量，特别是提高博士学位论文的质量。</w:t>
      </w:r>
      <w:r w:rsidR="0094361F" w:rsidRPr="00E8507D">
        <w:rPr>
          <w:rFonts w:ascii="宋体" w:hAnsi="宋体" w:hint="eastAsia"/>
          <w:sz w:val="24"/>
          <w:szCs w:val="24"/>
        </w:rPr>
        <w:t>此</w:t>
      </w:r>
      <w:r w:rsidR="006659FD" w:rsidRPr="00E8507D">
        <w:rPr>
          <w:rFonts w:ascii="宋体" w:hAnsi="宋体" w:hint="eastAsia"/>
          <w:sz w:val="24"/>
          <w:szCs w:val="24"/>
        </w:rPr>
        <w:t>培养方案</w:t>
      </w:r>
      <w:r w:rsidR="003C5D20" w:rsidRPr="00E8507D">
        <w:rPr>
          <w:rFonts w:ascii="宋体" w:hAnsi="宋体" w:hint="eastAsia"/>
          <w:sz w:val="24"/>
          <w:szCs w:val="24"/>
        </w:rPr>
        <w:t>对</w:t>
      </w:r>
      <w:r w:rsidR="006659FD" w:rsidRPr="00E8507D">
        <w:rPr>
          <w:rFonts w:ascii="宋体" w:hAnsi="宋体" w:hint="eastAsia"/>
          <w:sz w:val="24"/>
          <w:szCs w:val="24"/>
        </w:rPr>
        <w:t>直博生</w:t>
      </w:r>
      <w:r w:rsidRPr="00E8507D">
        <w:rPr>
          <w:rFonts w:ascii="宋体" w:hAnsi="宋体" w:hint="eastAsia"/>
          <w:sz w:val="24"/>
          <w:szCs w:val="24"/>
        </w:rPr>
        <w:t>、</w:t>
      </w:r>
      <w:r w:rsidRPr="00E8507D">
        <w:rPr>
          <w:rFonts w:ascii="宋体" w:hAnsi="宋体"/>
          <w:sz w:val="24"/>
          <w:szCs w:val="24"/>
        </w:rPr>
        <w:t>硕博连读</w:t>
      </w:r>
      <w:r w:rsidR="006659FD" w:rsidRPr="00E8507D">
        <w:rPr>
          <w:rFonts w:ascii="宋体" w:hAnsi="宋体" w:hint="eastAsia"/>
          <w:sz w:val="24"/>
          <w:szCs w:val="24"/>
        </w:rPr>
        <w:t>的培养要求与普通博士生</w:t>
      </w:r>
      <w:r w:rsidR="003C5D20" w:rsidRPr="00E8507D">
        <w:rPr>
          <w:rFonts w:ascii="宋体" w:hAnsi="宋体" w:hint="eastAsia"/>
          <w:sz w:val="24"/>
          <w:szCs w:val="24"/>
        </w:rPr>
        <w:t>有所区别</w:t>
      </w:r>
      <w:r w:rsidR="006659FD" w:rsidRPr="00E8507D">
        <w:rPr>
          <w:rFonts w:ascii="宋体" w:hAnsi="宋体" w:hint="eastAsia"/>
          <w:sz w:val="24"/>
          <w:szCs w:val="24"/>
        </w:rPr>
        <w:t>。</w:t>
      </w:r>
      <w:r w:rsidRPr="00E8507D">
        <w:rPr>
          <w:rFonts w:ascii="宋体" w:hAnsi="宋体" w:hint="eastAsia"/>
          <w:sz w:val="24"/>
          <w:szCs w:val="24"/>
        </w:rPr>
        <w:t>硕博连读研究生培养方案参照博士生的培养方案。</w:t>
      </w:r>
    </w:p>
    <w:p w14:paraId="413270C0" w14:textId="18AFE27E" w:rsidR="00EE2575" w:rsidRPr="00E8507D" w:rsidRDefault="00EE2575" w:rsidP="009C53E7">
      <w:pPr>
        <w:snapToGrid w:val="0"/>
        <w:ind w:firstLineChars="200" w:firstLine="480"/>
        <w:rPr>
          <w:rFonts w:ascii="宋体" w:hAnsi="宋体"/>
          <w:sz w:val="24"/>
          <w:szCs w:val="24"/>
        </w:rPr>
      </w:pPr>
    </w:p>
    <w:p w14:paraId="471C592E" w14:textId="77777777" w:rsidR="006659FD" w:rsidRPr="00E8507D" w:rsidRDefault="006659FD" w:rsidP="009C53E7">
      <w:pPr>
        <w:snapToGrid w:val="0"/>
        <w:rPr>
          <w:rFonts w:ascii="宋体" w:hAnsi="宋体"/>
          <w:sz w:val="24"/>
          <w:szCs w:val="24"/>
        </w:rPr>
      </w:pPr>
    </w:p>
    <w:p w14:paraId="259614FA" w14:textId="77777777" w:rsidR="00D11315" w:rsidRPr="00E8507D" w:rsidRDefault="00D11315" w:rsidP="009C53E7">
      <w:pPr>
        <w:pStyle w:val="a5"/>
        <w:snapToGrid w:val="0"/>
        <w:ind w:firstLineChars="2000" w:firstLine="4800"/>
        <w:jc w:val="right"/>
        <w:rPr>
          <w:rFonts w:ascii="宋体" w:hAnsi="宋体"/>
          <w:sz w:val="24"/>
          <w:szCs w:val="24"/>
        </w:rPr>
      </w:pPr>
      <w:r w:rsidRPr="00E8507D">
        <w:rPr>
          <w:rFonts w:ascii="宋体" w:hAnsi="宋体" w:hint="eastAsia"/>
          <w:sz w:val="24"/>
          <w:szCs w:val="24"/>
        </w:rPr>
        <w:t>建筑</w:t>
      </w:r>
      <w:r w:rsidR="003E79A4" w:rsidRPr="00E8507D">
        <w:rPr>
          <w:rFonts w:ascii="宋体" w:hAnsi="宋体" w:hint="eastAsia"/>
          <w:sz w:val="24"/>
          <w:szCs w:val="24"/>
        </w:rPr>
        <w:t>与城市规划学院</w:t>
      </w:r>
    </w:p>
    <w:p w14:paraId="09AF7771" w14:textId="5E67B3E4" w:rsidR="00D11315" w:rsidRPr="00E8507D" w:rsidRDefault="00D11315" w:rsidP="009C53E7">
      <w:pPr>
        <w:pStyle w:val="a4"/>
        <w:snapToGrid w:val="0"/>
        <w:jc w:val="center"/>
        <w:rPr>
          <w:rFonts w:ascii="宋体" w:hAnsi="宋体"/>
          <w:b w:val="0"/>
          <w:sz w:val="24"/>
          <w:szCs w:val="24"/>
        </w:rPr>
      </w:pPr>
      <w:r w:rsidRPr="00E8507D">
        <w:rPr>
          <w:rFonts w:ascii="宋体" w:hAnsi="宋体" w:hint="eastAsia"/>
          <w:sz w:val="24"/>
          <w:szCs w:val="24"/>
        </w:rPr>
        <w:t xml:space="preserve">                              </w:t>
      </w:r>
      <w:r w:rsidR="003E79A4" w:rsidRPr="00E8507D">
        <w:rPr>
          <w:rFonts w:ascii="宋体" w:hAnsi="宋体" w:hint="eastAsia"/>
          <w:sz w:val="24"/>
          <w:szCs w:val="24"/>
        </w:rPr>
        <w:t xml:space="preserve">     </w:t>
      </w:r>
      <w:r w:rsidR="003E79A4" w:rsidRPr="00E8507D">
        <w:rPr>
          <w:rFonts w:ascii="宋体" w:hAnsi="宋体" w:hint="eastAsia"/>
          <w:b w:val="0"/>
          <w:sz w:val="24"/>
          <w:szCs w:val="24"/>
        </w:rPr>
        <w:t xml:space="preserve"> </w:t>
      </w:r>
      <w:r w:rsidR="00E96883" w:rsidRPr="00E8507D">
        <w:rPr>
          <w:rFonts w:ascii="宋体" w:hAnsi="宋体" w:hint="eastAsia"/>
          <w:b w:val="0"/>
          <w:sz w:val="24"/>
          <w:szCs w:val="24"/>
        </w:rPr>
        <w:t xml:space="preserve">       </w:t>
      </w:r>
      <w:r w:rsidR="009C53E7" w:rsidRPr="00E8507D">
        <w:rPr>
          <w:rFonts w:ascii="宋体" w:hAnsi="宋体"/>
          <w:b w:val="0"/>
          <w:sz w:val="24"/>
          <w:szCs w:val="24"/>
        </w:rPr>
        <w:t xml:space="preserve">   </w:t>
      </w:r>
      <w:r w:rsidR="00FC1C1C" w:rsidRPr="00E8507D">
        <w:rPr>
          <w:rFonts w:ascii="宋体" w:hAnsi="宋体"/>
          <w:b w:val="0"/>
          <w:sz w:val="24"/>
          <w:szCs w:val="24"/>
        </w:rPr>
        <w:t xml:space="preserve">  </w:t>
      </w:r>
      <w:r w:rsidR="009C53E7" w:rsidRPr="00E8507D">
        <w:rPr>
          <w:rFonts w:ascii="宋体" w:hAnsi="宋体"/>
          <w:b w:val="0"/>
          <w:sz w:val="24"/>
          <w:szCs w:val="24"/>
        </w:rPr>
        <w:t xml:space="preserve"> </w:t>
      </w:r>
      <w:r w:rsidRPr="00E8507D">
        <w:rPr>
          <w:rFonts w:ascii="宋体" w:hAnsi="宋体" w:hint="eastAsia"/>
          <w:b w:val="0"/>
          <w:sz w:val="24"/>
          <w:szCs w:val="24"/>
        </w:rPr>
        <w:t>二○</w:t>
      </w:r>
      <w:r w:rsidR="006659FD" w:rsidRPr="00E8507D">
        <w:rPr>
          <w:rFonts w:ascii="宋体" w:hAnsi="宋体" w:hint="eastAsia"/>
          <w:b w:val="0"/>
          <w:sz w:val="24"/>
          <w:szCs w:val="24"/>
        </w:rPr>
        <w:t>二○</w:t>
      </w:r>
      <w:r w:rsidRPr="00E8507D">
        <w:rPr>
          <w:rFonts w:ascii="宋体" w:hAnsi="宋体" w:hint="eastAsia"/>
          <w:b w:val="0"/>
          <w:sz w:val="24"/>
          <w:szCs w:val="24"/>
        </w:rPr>
        <w:t>年</w:t>
      </w:r>
      <w:r w:rsidR="006659FD" w:rsidRPr="00E8507D">
        <w:rPr>
          <w:rFonts w:ascii="宋体" w:hAnsi="宋体" w:hint="eastAsia"/>
          <w:b w:val="0"/>
          <w:sz w:val="24"/>
          <w:szCs w:val="24"/>
        </w:rPr>
        <w:t>六</w:t>
      </w:r>
      <w:r w:rsidRPr="00E8507D">
        <w:rPr>
          <w:rFonts w:ascii="宋体" w:hAnsi="宋体" w:hint="eastAsia"/>
          <w:b w:val="0"/>
          <w:sz w:val="24"/>
          <w:szCs w:val="24"/>
        </w:rPr>
        <w:t>月</w:t>
      </w:r>
    </w:p>
    <w:sectPr w:rsidR="00D11315" w:rsidRPr="00E8507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2F51B" w14:textId="77777777" w:rsidR="000E1C6D" w:rsidRDefault="000E1C6D" w:rsidP="00635145">
      <w:r>
        <w:separator/>
      </w:r>
    </w:p>
  </w:endnote>
  <w:endnote w:type="continuationSeparator" w:id="0">
    <w:p w14:paraId="31FC9D65" w14:textId="77777777" w:rsidR="000E1C6D" w:rsidRDefault="000E1C6D" w:rsidP="0063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E2BAC" w14:textId="4E6EC1E2" w:rsidR="00DB09BE" w:rsidRDefault="00DB09BE">
    <w:pPr>
      <w:pStyle w:val="a7"/>
      <w:jc w:val="center"/>
    </w:pPr>
    <w:r>
      <w:fldChar w:fldCharType="begin"/>
    </w:r>
    <w:r>
      <w:instrText xml:space="preserve"> PAGE   \* MERGEFORMAT </w:instrText>
    </w:r>
    <w:r>
      <w:fldChar w:fldCharType="separate"/>
    </w:r>
    <w:r w:rsidR="003B1CF5" w:rsidRPr="003B1CF5">
      <w:rPr>
        <w:noProof/>
        <w:lang w:val="zh-CN"/>
      </w:rPr>
      <w:t>4</w:t>
    </w:r>
    <w:r>
      <w:fldChar w:fldCharType="end"/>
    </w:r>
  </w:p>
  <w:p w14:paraId="5E2E66F5" w14:textId="77777777" w:rsidR="00DB09BE" w:rsidRDefault="00DB09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2313E" w14:textId="77777777" w:rsidR="000E1C6D" w:rsidRDefault="000E1C6D" w:rsidP="00635145">
      <w:r>
        <w:separator/>
      </w:r>
    </w:p>
  </w:footnote>
  <w:footnote w:type="continuationSeparator" w:id="0">
    <w:p w14:paraId="50026641" w14:textId="77777777" w:rsidR="000E1C6D" w:rsidRDefault="000E1C6D" w:rsidP="00635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3B5"/>
    <w:multiLevelType w:val="hybridMultilevel"/>
    <w:tmpl w:val="39968D3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845F26"/>
    <w:multiLevelType w:val="hybridMultilevel"/>
    <w:tmpl w:val="5D8C2682"/>
    <w:lvl w:ilvl="0" w:tplc="278C8DAA">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
    <w:nsid w:val="14373414"/>
    <w:multiLevelType w:val="multilevel"/>
    <w:tmpl w:val="DA7ECC96"/>
    <w:lvl w:ilvl="0">
      <w:start w:val="1"/>
      <w:numFmt w:val="japaneseCounting"/>
      <w:lvlText w:val="（%1）"/>
      <w:lvlJc w:val="left"/>
      <w:pPr>
        <w:tabs>
          <w:tab w:val="num" w:pos="1140"/>
        </w:tabs>
        <w:ind w:left="1140" w:hanging="720"/>
      </w:pPr>
      <w:rPr>
        <w:rFonts w:hint="eastAsia"/>
      </w:rPr>
    </w:lvl>
    <w:lvl w:ilvl="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3">
    <w:nsid w:val="193F4323"/>
    <w:multiLevelType w:val="hybridMultilevel"/>
    <w:tmpl w:val="2250D2F4"/>
    <w:lvl w:ilvl="0" w:tplc="90E400A2">
      <w:start w:val="1"/>
      <w:numFmt w:val="japaneseCounting"/>
      <w:lvlText w:val="（%1）"/>
      <w:lvlJc w:val="left"/>
      <w:pPr>
        <w:tabs>
          <w:tab w:val="num" w:pos="1140"/>
        </w:tabs>
        <w:ind w:left="1140" w:hanging="720"/>
      </w:pPr>
      <w:rPr>
        <w:rFonts w:hint="default"/>
        <w:lang w:val="en-US"/>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19D11937"/>
    <w:multiLevelType w:val="multilevel"/>
    <w:tmpl w:val="4390809A"/>
    <w:lvl w:ilvl="0">
      <w:start w:val="1"/>
      <w:numFmt w:val="decimal"/>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1D4809B1"/>
    <w:multiLevelType w:val="hybridMultilevel"/>
    <w:tmpl w:val="5622D4DE"/>
    <w:lvl w:ilvl="0" w:tplc="6AE66656">
      <w:start w:val="1"/>
      <w:numFmt w:val="japaneseCounting"/>
      <w:lvlText w:val="（%1）"/>
      <w:lvlJc w:val="left"/>
      <w:pPr>
        <w:tabs>
          <w:tab w:val="num" w:pos="1200"/>
        </w:tabs>
        <w:ind w:left="1200" w:hanging="84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6">
    <w:nsid w:val="208245F3"/>
    <w:multiLevelType w:val="hybridMultilevel"/>
    <w:tmpl w:val="39D2800C"/>
    <w:lvl w:ilvl="0" w:tplc="274E4EEE">
      <w:start w:val="1"/>
      <w:numFmt w:val="japaneseCounting"/>
      <w:lvlText w:val="（%1）"/>
      <w:lvlJc w:val="left"/>
      <w:pPr>
        <w:tabs>
          <w:tab w:val="num" w:pos="720"/>
        </w:tabs>
        <w:ind w:left="720" w:hanging="720"/>
      </w:pPr>
      <w:rPr>
        <w:rFonts w:hint="default"/>
      </w:rPr>
    </w:lvl>
    <w:lvl w:ilvl="1" w:tplc="750A7BE4">
      <w:start w:val="1"/>
      <w:numFmt w:val="japaneseCounting"/>
      <w:lvlText w:val="（%2）"/>
      <w:lvlJc w:val="left"/>
      <w:pPr>
        <w:tabs>
          <w:tab w:val="num" w:pos="1260"/>
        </w:tabs>
        <w:ind w:left="1260" w:hanging="840"/>
      </w:pPr>
      <w:rPr>
        <w:rFonts w:hint="default"/>
      </w:rPr>
    </w:lvl>
    <w:lvl w:ilvl="2" w:tplc="0409001B" w:tentative="1">
      <w:start w:val="1"/>
      <w:numFmt w:val="lowerRoman"/>
      <w:lvlText w:val="%3."/>
      <w:lvlJc w:val="righ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C9519F3"/>
    <w:multiLevelType w:val="multilevel"/>
    <w:tmpl w:val="73C26DE8"/>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2C1545C"/>
    <w:multiLevelType w:val="hybridMultilevel"/>
    <w:tmpl w:val="142A091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3185000"/>
    <w:multiLevelType w:val="hybridMultilevel"/>
    <w:tmpl w:val="38624FFE"/>
    <w:lvl w:ilvl="0" w:tplc="E4788BDC">
      <w:start w:val="1"/>
      <w:numFmt w:val="japaneseCounting"/>
      <w:lvlText w:val="（%1）"/>
      <w:lvlJc w:val="left"/>
      <w:pPr>
        <w:tabs>
          <w:tab w:val="num" w:pos="1200"/>
        </w:tabs>
        <w:ind w:left="1200" w:hanging="720"/>
      </w:pPr>
      <w:rPr>
        <w:rFonts w:hint="default"/>
      </w:rPr>
    </w:lvl>
    <w:lvl w:ilvl="1" w:tplc="CAA49774">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530772E4"/>
    <w:multiLevelType w:val="hybridMultilevel"/>
    <w:tmpl w:val="A1662CAC"/>
    <w:lvl w:ilvl="0" w:tplc="C8CA6000">
      <w:start w:val="1"/>
      <w:numFmt w:val="japaneseCounting"/>
      <w:lvlText w:val="（%1）"/>
      <w:lvlJc w:val="left"/>
      <w:pPr>
        <w:tabs>
          <w:tab w:val="num" w:pos="840"/>
        </w:tabs>
        <w:ind w:left="840" w:hanging="840"/>
      </w:pPr>
      <w:rPr>
        <w:rFonts w:hint="default"/>
      </w:rPr>
    </w:lvl>
    <w:lvl w:ilvl="1" w:tplc="2B46AC06">
      <w:start w:val="1"/>
      <w:numFmt w:val="japaneseCounting"/>
      <w:lvlText w:val="（%2）"/>
      <w:lvlJc w:val="left"/>
      <w:pPr>
        <w:tabs>
          <w:tab w:val="num" w:pos="1260"/>
        </w:tabs>
        <w:ind w:left="1260" w:hanging="840"/>
      </w:pPr>
      <w:rPr>
        <w:rFonts w:hint="default"/>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3174DE1"/>
    <w:multiLevelType w:val="multilevel"/>
    <w:tmpl w:val="F69A03B2"/>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2">
    <w:nsid w:val="574A0ADA"/>
    <w:multiLevelType w:val="hybridMultilevel"/>
    <w:tmpl w:val="B2225A26"/>
    <w:lvl w:ilvl="0" w:tplc="27F2B86E">
      <w:start w:val="1"/>
      <w:numFmt w:val="decimal"/>
      <w:lvlText w:val="%1．"/>
      <w:lvlJc w:val="left"/>
      <w:pPr>
        <w:tabs>
          <w:tab w:val="num" w:pos="1260"/>
        </w:tabs>
        <w:ind w:left="1260" w:hanging="480"/>
      </w:pPr>
      <w:rPr>
        <w:rFonts w:hint="default"/>
      </w:rPr>
    </w:lvl>
    <w:lvl w:ilvl="1" w:tplc="04090019" w:tentative="1">
      <w:start w:val="1"/>
      <w:numFmt w:val="lowerLetter"/>
      <w:lvlText w:val="%2)"/>
      <w:lvlJc w:val="left"/>
      <w:pPr>
        <w:tabs>
          <w:tab w:val="num" w:pos="1620"/>
        </w:tabs>
        <w:ind w:left="1620" w:hanging="420"/>
      </w:pPr>
    </w:lvl>
    <w:lvl w:ilvl="2" w:tplc="0409001B" w:tentative="1">
      <w:start w:val="1"/>
      <w:numFmt w:val="lowerRoman"/>
      <w:lvlText w:val="%3."/>
      <w:lvlJc w:val="righ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9" w:tentative="1">
      <w:start w:val="1"/>
      <w:numFmt w:val="lowerLetter"/>
      <w:lvlText w:val="%5)"/>
      <w:lvlJc w:val="left"/>
      <w:pPr>
        <w:tabs>
          <w:tab w:val="num" w:pos="2880"/>
        </w:tabs>
        <w:ind w:left="2880" w:hanging="420"/>
      </w:pPr>
    </w:lvl>
    <w:lvl w:ilvl="5" w:tplc="0409001B" w:tentative="1">
      <w:start w:val="1"/>
      <w:numFmt w:val="lowerRoman"/>
      <w:lvlText w:val="%6."/>
      <w:lvlJc w:val="righ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9" w:tentative="1">
      <w:start w:val="1"/>
      <w:numFmt w:val="lowerLetter"/>
      <w:lvlText w:val="%8)"/>
      <w:lvlJc w:val="left"/>
      <w:pPr>
        <w:tabs>
          <w:tab w:val="num" w:pos="4140"/>
        </w:tabs>
        <w:ind w:left="4140" w:hanging="420"/>
      </w:pPr>
    </w:lvl>
    <w:lvl w:ilvl="8" w:tplc="0409001B" w:tentative="1">
      <w:start w:val="1"/>
      <w:numFmt w:val="lowerRoman"/>
      <w:lvlText w:val="%9."/>
      <w:lvlJc w:val="right"/>
      <w:pPr>
        <w:tabs>
          <w:tab w:val="num" w:pos="4560"/>
        </w:tabs>
        <w:ind w:left="4560" w:hanging="420"/>
      </w:pPr>
    </w:lvl>
  </w:abstractNum>
  <w:abstractNum w:abstractNumId="13">
    <w:nsid w:val="586435BD"/>
    <w:multiLevelType w:val="hybridMultilevel"/>
    <w:tmpl w:val="8A6CE380"/>
    <w:lvl w:ilvl="0" w:tplc="278C8DAA">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A2C2189"/>
    <w:multiLevelType w:val="hybridMultilevel"/>
    <w:tmpl w:val="BF34B638"/>
    <w:lvl w:ilvl="0" w:tplc="95C418DC">
      <w:start w:val="1"/>
      <w:numFmt w:val="japaneseCounting"/>
      <w:lvlText w:val="（%1）"/>
      <w:lvlJc w:val="left"/>
      <w:pPr>
        <w:tabs>
          <w:tab w:val="num" w:pos="1260"/>
        </w:tabs>
        <w:ind w:left="1260" w:hanging="840"/>
      </w:pPr>
      <w:rPr>
        <w:rFonts w:hint="default"/>
      </w:rPr>
    </w:lvl>
    <w:lvl w:ilvl="1" w:tplc="0409001B" w:tentative="1">
      <w:start w:val="1"/>
      <w:numFmt w:val="lowerRoman"/>
      <w:lvlText w:val="%2."/>
      <w:lvlJc w:val="right"/>
      <w:pPr>
        <w:tabs>
          <w:tab w:val="num" w:pos="1260"/>
        </w:tabs>
        <w:ind w:left="1260" w:hanging="4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nsid w:val="6920463B"/>
    <w:multiLevelType w:val="hybridMultilevel"/>
    <w:tmpl w:val="934AEDBA"/>
    <w:lvl w:ilvl="0" w:tplc="8DC8B8C2">
      <w:start w:val="5"/>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0622E58"/>
    <w:multiLevelType w:val="hybridMultilevel"/>
    <w:tmpl w:val="E860473A"/>
    <w:lvl w:ilvl="0" w:tplc="3B8CE03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70B76C26"/>
    <w:multiLevelType w:val="hybridMultilevel"/>
    <w:tmpl w:val="179059B0"/>
    <w:lvl w:ilvl="0" w:tplc="0C42AA06">
      <w:start w:val="1"/>
      <w:numFmt w:val="japaneseCounting"/>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71EE0624"/>
    <w:multiLevelType w:val="hybridMultilevel"/>
    <w:tmpl w:val="4538D396"/>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3C64838"/>
    <w:multiLevelType w:val="hybridMultilevel"/>
    <w:tmpl w:val="9A204E36"/>
    <w:lvl w:ilvl="0" w:tplc="27F2B86E">
      <w:start w:val="1"/>
      <w:numFmt w:val="decimal"/>
      <w:lvlText w:val="%1．"/>
      <w:lvlJc w:val="left"/>
      <w:pPr>
        <w:tabs>
          <w:tab w:val="num" w:pos="1740"/>
        </w:tabs>
        <w:ind w:left="174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7E1F3552"/>
    <w:multiLevelType w:val="hybridMultilevel"/>
    <w:tmpl w:val="A488A72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1"/>
  </w:num>
  <w:num w:numId="3">
    <w:abstractNumId w:val="20"/>
  </w:num>
  <w:num w:numId="4">
    <w:abstractNumId w:val="10"/>
  </w:num>
  <w:num w:numId="5">
    <w:abstractNumId w:val="4"/>
  </w:num>
  <w:num w:numId="6">
    <w:abstractNumId w:val="8"/>
  </w:num>
  <w:num w:numId="7">
    <w:abstractNumId w:val="1"/>
  </w:num>
  <w:num w:numId="8">
    <w:abstractNumId w:val="13"/>
  </w:num>
  <w:num w:numId="9">
    <w:abstractNumId w:val="9"/>
  </w:num>
  <w:num w:numId="10">
    <w:abstractNumId w:val="0"/>
  </w:num>
  <w:num w:numId="11">
    <w:abstractNumId w:val="6"/>
  </w:num>
  <w:num w:numId="12">
    <w:abstractNumId w:val="16"/>
  </w:num>
  <w:num w:numId="13">
    <w:abstractNumId w:val="5"/>
  </w:num>
  <w:num w:numId="14">
    <w:abstractNumId w:val="14"/>
  </w:num>
  <w:num w:numId="15">
    <w:abstractNumId w:val="3"/>
  </w:num>
  <w:num w:numId="16">
    <w:abstractNumId w:val="12"/>
  </w:num>
  <w:num w:numId="17">
    <w:abstractNumId w:val="19"/>
  </w:num>
  <w:num w:numId="18">
    <w:abstractNumId w:val="17"/>
  </w:num>
  <w:num w:numId="19">
    <w:abstractNumId w:val="18"/>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52"/>
    <w:rsid w:val="00002A4F"/>
    <w:rsid w:val="000200BC"/>
    <w:rsid w:val="000254C9"/>
    <w:rsid w:val="0003533E"/>
    <w:rsid w:val="00040D98"/>
    <w:rsid w:val="00047E67"/>
    <w:rsid w:val="000520F1"/>
    <w:rsid w:val="00053884"/>
    <w:rsid w:val="000A6DDD"/>
    <w:rsid w:val="000E1C6D"/>
    <w:rsid w:val="000E4B93"/>
    <w:rsid w:val="000E7D7B"/>
    <w:rsid w:val="000F27EE"/>
    <w:rsid w:val="00111DA9"/>
    <w:rsid w:val="00172216"/>
    <w:rsid w:val="001D362C"/>
    <w:rsid w:val="001D3842"/>
    <w:rsid w:val="001E15E3"/>
    <w:rsid w:val="001E20AB"/>
    <w:rsid w:val="001E4EF4"/>
    <w:rsid w:val="001E4F84"/>
    <w:rsid w:val="001F2978"/>
    <w:rsid w:val="002332E3"/>
    <w:rsid w:val="00235B32"/>
    <w:rsid w:val="002569D9"/>
    <w:rsid w:val="00256DF2"/>
    <w:rsid w:val="00292730"/>
    <w:rsid w:val="002A177E"/>
    <w:rsid w:val="002A3B07"/>
    <w:rsid w:val="002B7DBF"/>
    <w:rsid w:val="002C549A"/>
    <w:rsid w:val="00303D3D"/>
    <w:rsid w:val="00354BA7"/>
    <w:rsid w:val="0037476F"/>
    <w:rsid w:val="00386BEB"/>
    <w:rsid w:val="003B0328"/>
    <w:rsid w:val="003B1CF5"/>
    <w:rsid w:val="003C5D20"/>
    <w:rsid w:val="003C7CAD"/>
    <w:rsid w:val="003E63CD"/>
    <w:rsid w:val="003E79A4"/>
    <w:rsid w:val="003F27CC"/>
    <w:rsid w:val="00411356"/>
    <w:rsid w:val="00433A44"/>
    <w:rsid w:val="00453BEA"/>
    <w:rsid w:val="004549FF"/>
    <w:rsid w:val="00460EC6"/>
    <w:rsid w:val="004700D3"/>
    <w:rsid w:val="00472E20"/>
    <w:rsid w:val="004757FE"/>
    <w:rsid w:val="004A5DB2"/>
    <w:rsid w:val="004C77BB"/>
    <w:rsid w:val="005348D8"/>
    <w:rsid w:val="005700A8"/>
    <w:rsid w:val="0058230F"/>
    <w:rsid w:val="00590978"/>
    <w:rsid w:val="005A1672"/>
    <w:rsid w:val="005A2A8B"/>
    <w:rsid w:val="005C35AC"/>
    <w:rsid w:val="005C6121"/>
    <w:rsid w:val="005D40CE"/>
    <w:rsid w:val="005D4BB1"/>
    <w:rsid w:val="005E4E49"/>
    <w:rsid w:val="005F114E"/>
    <w:rsid w:val="005F52F9"/>
    <w:rsid w:val="005F56A7"/>
    <w:rsid w:val="00611D01"/>
    <w:rsid w:val="00635145"/>
    <w:rsid w:val="00651141"/>
    <w:rsid w:val="006659FD"/>
    <w:rsid w:val="00693223"/>
    <w:rsid w:val="006A276D"/>
    <w:rsid w:val="006B456C"/>
    <w:rsid w:val="006F3E00"/>
    <w:rsid w:val="00706C34"/>
    <w:rsid w:val="00724F78"/>
    <w:rsid w:val="00725175"/>
    <w:rsid w:val="00794C37"/>
    <w:rsid w:val="007A27F9"/>
    <w:rsid w:val="007D6B71"/>
    <w:rsid w:val="007D7B17"/>
    <w:rsid w:val="00831694"/>
    <w:rsid w:val="0083238E"/>
    <w:rsid w:val="00837D66"/>
    <w:rsid w:val="00844152"/>
    <w:rsid w:val="00872B0A"/>
    <w:rsid w:val="00887374"/>
    <w:rsid w:val="008A2D54"/>
    <w:rsid w:val="008A4A74"/>
    <w:rsid w:val="008E0638"/>
    <w:rsid w:val="008E4EE7"/>
    <w:rsid w:val="0091120F"/>
    <w:rsid w:val="00925820"/>
    <w:rsid w:val="00937F65"/>
    <w:rsid w:val="0094361F"/>
    <w:rsid w:val="009A6D83"/>
    <w:rsid w:val="009B4B91"/>
    <w:rsid w:val="009B52B3"/>
    <w:rsid w:val="009C53E7"/>
    <w:rsid w:val="009C5C34"/>
    <w:rsid w:val="009D3256"/>
    <w:rsid w:val="009F3681"/>
    <w:rsid w:val="00A35D1C"/>
    <w:rsid w:val="00A53A05"/>
    <w:rsid w:val="00A55000"/>
    <w:rsid w:val="00A74103"/>
    <w:rsid w:val="00AB15BD"/>
    <w:rsid w:val="00AB361E"/>
    <w:rsid w:val="00AC61B6"/>
    <w:rsid w:val="00B00BC6"/>
    <w:rsid w:val="00B170C2"/>
    <w:rsid w:val="00B20E0D"/>
    <w:rsid w:val="00B4265D"/>
    <w:rsid w:val="00B51489"/>
    <w:rsid w:val="00B52869"/>
    <w:rsid w:val="00B53883"/>
    <w:rsid w:val="00B540DE"/>
    <w:rsid w:val="00B57CC1"/>
    <w:rsid w:val="00B83EDA"/>
    <w:rsid w:val="00B963B5"/>
    <w:rsid w:val="00BB40FF"/>
    <w:rsid w:val="00BC3EE2"/>
    <w:rsid w:val="00BD1891"/>
    <w:rsid w:val="00C0353D"/>
    <w:rsid w:val="00C112EF"/>
    <w:rsid w:val="00C14AB0"/>
    <w:rsid w:val="00C3630F"/>
    <w:rsid w:val="00C373BD"/>
    <w:rsid w:val="00C42F85"/>
    <w:rsid w:val="00C51F8B"/>
    <w:rsid w:val="00C536B6"/>
    <w:rsid w:val="00C53B32"/>
    <w:rsid w:val="00C53E06"/>
    <w:rsid w:val="00C7090A"/>
    <w:rsid w:val="00C919AD"/>
    <w:rsid w:val="00CA3A6C"/>
    <w:rsid w:val="00CB2D38"/>
    <w:rsid w:val="00CB4367"/>
    <w:rsid w:val="00D11315"/>
    <w:rsid w:val="00D177B7"/>
    <w:rsid w:val="00D27764"/>
    <w:rsid w:val="00D300FD"/>
    <w:rsid w:val="00D34196"/>
    <w:rsid w:val="00D81569"/>
    <w:rsid w:val="00D8774E"/>
    <w:rsid w:val="00DB09BE"/>
    <w:rsid w:val="00DB76D5"/>
    <w:rsid w:val="00DE15F5"/>
    <w:rsid w:val="00DE3CCE"/>
    <w:rsid w:val="00E24777"/>
    <w:rsid w:val="00E363B5"/>
    <w:rsid w:val="00E8507D"/>
    <w:rsid w:val="00E96883"/>
    <w:rsid w:val="00EE2575"/>
    <w:rsid w:val="00EF0283"/>
    <w:rsid w:val="00F3054F"/>
    <w:rsid w:val="00F41952"/>
    <w:rsid w:val="00F42DCF"/>
    <w:rsid w:val="00F5167A"/>
    <w:rsid w:val="00F5681E"/>
    <w:rsid w:val="00F71D67"/>
    <w:rsid w:val="00F730CD"/>
    <w:rsid w:val="00FC1C1C"/>
    <w:rsid w:val="00FC6BA5"/>
    <w:rsid w:val="00FE236F"/>
    <w:rsid w:val="00FE5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DCD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952"/>
    <w:pPr>
      <w:widowControl w:val="0"/>
      <w:jc w:val="both"/>
    </w:pPr>
    <w:rPr>
      <w:kern w:val="2"/>
      <w:sz w:val="21"/>
    </w:rPr>
  </w:style>
  <w:style w:type="paragraph" w:styleId="2">
    <w:name w:val="heading 2"/>
    <w:basedOn w:val="a"/>
    <w:next w:val="a"/>
    <w:qFormat/>
    <w:rsid w:val="00F41952"/>
    <w:pPr>
      <w:keepNext/>
      <w:keepLines/>
      <w:spacing w:before="260" w:after="260" w:line="416" w:lineRule="auto"/>
      <w:outlineLvl w:val="1"/>
    </w:pPr>
    <w:rPr>
      <w:rFonts w:ascii="Arial" w:eastAsia="黑体" w:hAnsi="Arial"/>
      <w:b/>
      <w:sz w:val="32"/>
    </w:rPr>
  </w:style>
  <w:style w:type="paragraph" w:styleId="3">
    <w:name w:val="heading 3"/>
    <w:basedOn w:val="a"/>
    <w:next w:val="a"/>
    <w:qFormat/>
    <w:rsid w:val="00F41952"/>
    <w:pPr>
      <w:keepNext/>
      <w:keepLines/>
      <w:spacing w:before="260" w:after="260" w:line="416" w:lineRule="auto"/>
      <w:outlineLvl w:val="2"/>
    </w:pPr>
    <w:rPr>
      <w:b/>
      <w:bCs/>
      <w:sz w:val="32"/>
      <w:szCs w:val="32"/>
    </w:rPr>
  </w:style>
  <w:style w:type="paragraph" w:styleId="6">
    <w:name w:val="heading 6"/>
    <w:basedOn w:val="a"/>
    <w:next w:val="a"/>
    <w:link w:val="6Char"/>
    <w:semiHidden/>
    <w:unhideWhenUsed/>
    <w:qFormat/>
    <w:rsid w:val="0003533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41952"/>
    <w:rPr>
      <w:rFonts w:ascii="宋体" w:hAnsi="Courier New"/>
    </w:rPr>
  </w:style>
  <w:style w:type="paragraph" w:styleId="a4">
    <w:name w:val="Date"/>
    <w:basedOn w:val="a"/>
    <w:next w:val="a"/>
    <w:rsid w:val="00D11315"/>
    <w:rPr>
      <w:b/>
      <w:sz w:val="28"/>
    </w:rPr>
  </w:style>
  <w:style w:type="paragraph" w:styleId="a5">
    <w:name w:val="Body Text Indent"/>
    <w:basedOn w:val="a"/>
    <w:rsid w:val="00D11315"/>
    <w:pPr>
      <w:ind w:firstLine="570"/>
    </w:pPr>
    <w:rPr>
      <w:sz w:val="28"/>
    </w:rPr>
  </w:style>
  <w:style w:type="paragraph" w:styleId="a6">
    <w:name w:val="header"/>
    <w:basedOn w:val="a"/>
    <w:link w:val="Char"/>
    <w:rsid w:val="0063514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635145"/>
    <w:rPr>
      <w:kern w:val="2"/>
      <w:sz w:val="18"/>
      <w:szCs w:val="18"/>
    </w:rPr>
  </w:style>
  <w:style w:type="paragraph" w:styleId="a7">
    <w:name w:val="footer"/>
    <w:basedOn w:val="a"/>
    <w:link w:val="Char0"/>
    <w:uiPriority w:val="99"/>
    <w:rsid w:val="00635145"/>
    <w:pPr>
      <w:tabs>
        <w:tab w:val="center" w:pos="4153"/>
        <w:tab w:val="right" w:pos="8306"/>
      </w:tabs>
      <w:snapToGrid w:val="0"/>
      <w:jc w:val="left"/>
    </w:pPr>
    <w:rPr>
      <w:sz w:val="18"/>
      <w:szCs w:val="18"/>
    </w:rPr>
  </w:style>
  <w:style w:type="character" w:customStyle="1" w:styleId="Char0">
    <w:name w:val="页脚 Char"/>
    <w:link w:val="a7"/>
    <w:uiPriority w:val="99"/>
    <w:rsid w:val="00635145"/>
    <w:rPr>
      <w:kern w:val="2"/>
      <w:sz w:val="18"/>
      <w:szCs w:val="18"/>
    </w:rPr>
  </w:style>
  <w:style w:type="paragraph" w:styleId="a8">
    <w:name w:val="Balloon Text"/>
    <w:basedOn w:val="a"/>
    <w:link w:val="Char1"/>
    <w:rsid w:val="00C0353D"/>
    <w:rPr>
      <w:sz w:val="18"/>
      <w:szCs w:val="18"/>
    </w:rPr>
  </w:style>
  <w:style w:type="character" w:customStyle="1" w:styleId="Char1">
    <w:name w:val="批注框文本 Char"/>
    <w:link w:val="a8"/>
    <w:rsid w:val="00C0353D"/>
    <w:rPr>
      <w:kern w:val="2"/>
      <w:sz w:val="18"/>
      <w:szCs w:val="18"/>
    </w:rPr>
  </w:style>
  <w:style w:type="paragraph" w:styleId="30">
    <w:name w:val="Body Text Indent 3"/>
    <w:basedOn w:val="a"/>
    <w:link w:val="3Char"/>
    <w:unhideWhenUsed/>
    <w:rsid w:val="00BD1891"/>
    <w:pPr>
      <w:spacing w:after="120"/>
      <w:ind w:leftChars="200" w:left="420"/>
    </w:pPr>
    <w:rPr>
      <w:sz w:val="16"/>
      <w:szCs w:val="16"/>
    </w:rPr>
  </w:style>
  <w:style w:type="character" w:customStyle="1" w:styleId="3Char">
    <w:name w:val="正文文本缩进 3 Char"/>
    <w:basedOn w:val="a0"/>
    <w:link w:val="30"/>
    <w:rsid w:val="00BD1891"/>
    <w:rPr>
      <w:kern w:val="2"/>
      <w:sz w:val="16"/>
      <w:szCs w:val="16"/>
    </w:rPr>
  </w:style>
  <w:style w:type="character" w:customStyle="1" w:styleId="6Char">
    <w:name w:val="标题 6 Char"/>
    <w:basedOn w:val="a0"/>
    <w:link w:val="6"/>
    <w:semiHidden/>
    <w:rsid w:val="0003533E"/>
    <w:rPr>
      <w:rFonts w:asciiTheme="majorHAnsi" w:eastAsiaTheme="majorEastAsia" w:hAnsiTheme="majorHAnsi" w:cstheme="majorBidi"/>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952"/>
    <w:pPr>
      <w:widowControl w:val="0"/>
      <w:jc w:val="both"/>
    </w:pPr>
    <w:rPr>
      <w:kern w:val="2"/>
      <w:sz w:val="21"/>
    </w:rPr>
  </w:style>
  <w:style w:type="paragraph" w:styleId="2">
    <w:name w:val="heading 2"/>
    <w:basedOn w:val="a"/>
    <w:next w:val="a"/>
    <w:qFormat/>
    <w:rsid w:val="00F41952"/>
    <w:pPr>
      <w:keepNext/>
      <w:keepLines/>
      <w:spacing w:before="260" w:after="260" w:line="416" w:lineRule="auto"/>
      <w:outlineLvl w:val="1"/>
    </w:pPr>
    <w:rPr>
      <w:rFonts w:ascii="Arial" w:eastAsia="黑体" w:hAnsi="Arial"/>
      <w:b/>
      <w:sz w:val="32"/>
    </w:rPr>
  </w:style>
  <w:style w:type="paragraph" w:styleId="3">
    <w:name w:val="heading 3"/>
    <w:basedOn w:val="a"/>
    <w:next w:val="a"/>
    <w:qFormat/>
    <w:rsid w:val="00F41952"/>
    <w:pPr>
      <w:keepNext/>
      <w:keepLines/>
      <w:spacing w:before="260" w:after="260" w:line="416" w:lineRule="auto"/>
      <w:outlineLvl w:val="2"/>
    </w:pPr>
    <w:rPr>
      <w:b/>
      <w:bCs/>
      <w:sz w:val="32"/>
      <w:szCs w:val="32"/>
    </w:rPr>
  </w:style>
  <w:style w:type="paragraph" w:styleId="6">
    <w:name w:val="heading 6"/>
    <w:basedOn w:val="a"/>
    <w:next w:val="a"/>
    <w:link w:val="6Char"/>
    <w:semiHidden/>
    <w:unhideWhenUsed/>
    <w:qFormat/>
    <w:rsid w:val="0003533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41952"/>
    <w:rPr>
      <w:rFonts w:ascii="宋体" w:hAnsi="Courier New"/>
    </w:rPr>
  </w:style>
  <w:style w:type="paragraph" w:styleId="a4">
    <w:name w:val="Date"/>
    <w:basedOn w:val="a"/>
    <w:next w:val="a"/>
    <w:rsid w:val="00D11315"/>
    <w:rPr>
      <w:b/>
      <w:sz w:val="28"/>
    </w:rPr>
  </w:style>
  <w:style w:type="paragraph" w:styleId="a5">
    <w:name w:val="Body Text Indent"/>
    <w:basedOn w:val="a"/>
    <w:rsid w:val="00D11315"/>
    <w:pPr>
      <w:ind w:firstLine="570"/>
    </w:pPr>
    <w:rPr>
      <w:sz w:val="28"/>
    </w:rPr>
  </w:style>
  <w:style w:type="paragraph" w:styleId="a6">
    <w:name w:val="header"/>
    <w:basedOn w:val="a"/>
    <w:link w:val="Char"/>
    <w:rsid w:val="0063514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635145"/>
    <w:rPr>
      <w:kern w:val="2"/>
      <w:sz w:val="18"/>
      <w:szCs w:val="18"/>
    </w:rPr>
  </w:style>
  <w:style w:type="paragraph" w:styleId="a7">
    <w:name w:val="footer"/>
    <w:basedOn w:val="a"/>
    <w:link w:val="Char0"/>
    <w:uiPriority w:val="99"/>
    <w:rsid w:val="00635145"/>
    <w:pPr>
      <w:tabs>
        <w:tab w:val="center" w:pos="4153"/>
        <w:tab w:val="right" w:pos="8306"/>
      </w:tabs>
      <w:snapToGrid w:val="0"/>
      <w:jc w:val="left"/>
    </w:pPr>
    <w:rPr>
      <w:sz w:val="18"/>
      <w:szCs w:val="18"/>
    </w:rPr>
  </w:style>
  <w:style w:type="character" w:customStyle="1" w:styleId="Char0">
    <w:name w:val="页脚 Char"/>
    <w:link w:val="a7"/>
    <w:uiPriority w:val="99"/>
    <w:rsid w:val="00635145"/>
    <w:rPr>
      <w:kern w:val="2"/>
      <w:sz w:val="18"/>
      <w:szCs w:val="18"/>
    </w:rPr>
  </w:style>
  <w:style w:type="paragraph" w:styleId="a8">
    <w:name w:val="Balloon Text"/>
    <w:basedOn w:val="a"/>
    <w:link w:val="Char1"/>
    <w:rsid w:val="00C0353D"/>
    <w:rPr>
      <w:sz w:val="18"/>
      <w:szCs w:val="18"/>
    </w:rPr>
  </w:style>
  <w:style w:type="character" w:customStyle="1" w:styleId="Char1">
    <w:name w:val="批注框文本 Char"/>
    <w:link w:val="a8"/>
    <w:rsid w:val="00C0353D"/>
    <w:rPr>
      <w:kern w:val="2"/>
      <w:sz w:val="18"/>
      <w:szCs w:val="18"/>
    </w:rPr>
  </w:style>
  <w:style w:type="paragraph" w:styleId="30">
    <w:name w:val="Body Text Indent 3"/>
    <w:basedOn w:val="a"/>
    <w:link w:val="3Char"/>
    <w:unhideWhenUsed/>
    <w:rsid w:val="00BD1891"/>
    <w:pPr>
      <w:spacing w:after="120"/>
      <w:ind w:leftChars="200" w:left="420"/>
    </w:pPr>
    <w:rPr>
      <w:sz w:val="16"/>
      <w:szCs w:val="16"/>
    </w:rPr>
  </w:style>
  <w:style w:type="character" w:customStyle="1" w:styleId="3Char">
    <w:name w:val="正文文本缩进 3 Char"/>
    <w:basedOn w:val="a0"/>
    <w:link w:val="30"/>
    <w:rsid w:val="00BD1891"/>
    <w:rPr>
      <w:kern w:val="2"/>
      <w:sz w:val="16"/>
      <w:szCs w:val="16"/>
    </w:rPr>
  </w:style>
  <w:style w:type="character" w:customStyle="1" w:styleId="6Char">
    <w:name w:val="标题 6 Char"/>
    <w:basedOn w:val="a0"/>
    <w:link w:val="6"/>
    <w:semiHidden/>
    <w:rsid w:val="0003533E"/>
    <w:rPr>
      <w:rFonts w:asciiTheme="majorHAnsi" w:eastAsiaTheme="majorEastAsia" w:hAnsiTheme="majorHAnsi" w:cstheme="majorBid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42414">
      <w:bodyDiv w:val="1"/>
      <w:marLeft w:val="0"/>
      <w:marRight w:val="0"/>
      <w:marTop w:val="0"/>
      <w:marBottom w:val="0"/>
      <w:divBdr>
        <w:top w:val="none" w:sz="0" w:space="0" w:color="auto"/>
        <w:left w:val="none" w:sz="0" w:space="0" w:color="auto"/>
        <w:bottom w:val="none" w:sz="0" w:space="0" w:color="auto"/>
        <w:right w:val="none" w:sz="0" w:space="0" w:color="auto"/>
      </w:divBdr>
    </w:div>
    <w:div w:id="184097985">
      <w:bodyDiv w:val="1"/>
      <w:marLeft w:val="0"/>
      <w:marRight w:val="0"/>
      <w:marTop w:val="0"/>
      <w:marBottom w:val="0"/>
      <w:divBdr>
        <w:top w:val="none" w:sz="0" w:space="0" w:color="auto"/>
        <w:left w:val="none" w:sz="0" w:space="0" w:color="auto"/>
        <w:bottom w:val="none" w:sz="0" w:space="0" w:color="auto"/>
        <w:right w:val="none" w:sz="0" w:space="0" w:color="auto"/>
      </w:divBdr>
    </w:div>
    <w:div w:id="743990604">
      <w:bodyDiv w:val="1"/>
      <w:marLeft w:val="0"/>
      <w:marRight w:val="0"/>
      <w:marTop w:val="0"/>
      <w:marBottom w:val="0"/>
      <w:divBdr>
        <w:top w:val="none" w:sz="0" w:space="0" w:color="auto"/>
        <w:left w:val="none" w:sz="0" w:space="0" w:color="auto"/>
        <w:bottom w:val="none" w:sz="0" w:space="0" w:color="auto"/>
        <w:right w:val="none" w:sz="0" w:space="0" w:color="auto"/>
      </w:divBdr>
    </w:div>
    <w:div w:id="1171481594">
      <w:bodyDiv w:val="1"/>
      <w:marLeft w:val="0"/>
      <w:marRight w:val="0"/>
      <w:marTop w:val="0"/>
      <w:marBottom w:val="0"/>
      <w:divBdr>
        <w:top w:val="none" w:sz="0" w:space="0" w:color="auto"/>
        <w:left w:val="none" w:sz="0" w:space="0" w:color="auto"/>
        <w:bottom w:val="none" w:sz="0" w:space="0" w:color="auto"/>
        <w:right w:val="none" w:sz="0" w:space="0" w:color="auto"/>
      </w:divBdr>
    </w:div>
    <w:div w:id="17993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380</Words>
  <Characters>2169</Characters>
  <Application>Microsoft Office Word</Application>
  <DocSecurity>0</DocSecurity>
  <Lines>18</Lines>
  <Paragraphs>5</Paragraphs>
  <ScaleCrop>false</ScaleCrop>
  <Company>gsa-teacher</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建筑设计及其理论专业博士研究生培养方案</dc:title>
  <dc:subject/>
  <dc:creator>xubai</dc:creator>
  <cp:keywords/>
  <dc:description/>
  <cp:lastModifiedBy>Administrator</cp:lastModifiedBy>
  <cp:revision>29</cp:revision>
  <cp:lastPrinted>2020-07-09T07:23:00Z</cp:lastPrinted>
  <dcterms:created xsi:type="dcterms:W3CDTF">2020-06-24T08:42:00Z</dcterms:created>
  <dcterms:modified xsi:type="dcterms:W3CDTF">2020-07-13T06:33:00Z</dcterms:modified>
</cp:coreProperties>
</file>