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484"/>
        <w:gridCol w:w="1418"/>
        <w:gridCol w:w="850"/>
        <w:gridCol w:w="709"/>
        <w:gridCol w:w="3792"/>
        <w:gridCol w:w="6906"/>
      </w:tblGrid>
      <w:tr w:rsidR="002C02BE" w:rsidRPr="001631B0" w:rsidTr="00FC39EC">
        <w:trPr>
          <w:trHeight w:val="851"/>
          <w:jc w:val="center"/>
        </w:trPr>
        <w:tc>
          <w:tcPr>
            <w:tcW w:w="457"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14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418"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850"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792"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6906"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D25DA0" w:rsidRPr="001631B0" w:rsidTr="00793453">
        <w:trPr>
          <w:trHeight w:val="326"/>
          <w:jc w:val="center"/>
        </w:trPr>
        <w:tc>
          <w:tcPr>
            <w:tcW w:w="457" w:type="dxa"/>
            <w:vMerge w:val="restart"/>
            <w:shd w:val="clear" w:color="auto" w:fill="auto"/>
          </w:tcPr>
          <w:p w:rsidR="00D25DA0" w:rsidRPr="001631B0" w:rsidRDefault="00D25DA0" w:rsidP="00D25DA0">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1484"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高级经济学</w:t>
            </w:r>
          </w:p>
        </w:tc>
        <w:tc>
          <w:tcPr>
            <w:tcW w:w="1418" w:type="dxa"/>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kern w:val="0"/>
                <w:sz w:val="24"/>
              </w:rPr>
              <w:t>0201B0100</w:t>
            </w:r>
          </w:p>
        </w:tc>
        <w:tc>
          <w:tcPr>
            <w:tcW w:w="850"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江静</w:t>
            </w:r>
          </w:p>
        </w:tc>
        <w:tc>
          <w:tcPr>
            <w:tcW w:w="709" w:type="dxa"/>
            <w:shd w:val="clear" w:color="auto" w:fill="auto"/>
            <w:vAlign w:val="center"/>
          </w:tcPr>
          <w:p w:rsidR="00D25DA0" w:rsidRPr="001631B0" w:rsidRDefault="004A1C4E" w:rsidP="00D25DA0">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792" w:type="dxa"/>
            <w:shd w:val="clear" w:color="auto" w:fill="auto"/>
            <w:vAlign w:val="center"/>
          </w:tcPr>
          <w:p w:rsidR="00D25DA0" w:rsidRPr="00FB7AC6" w:rsidRDefault="00D25DA0" w:rsidP="005214FF">
            <w:pPr>
              <w:spacing w:line="300" w:lineRule="auto"/>
              <w:jc w:val="center"/>
              <w:rPr>
                <w:rFonts w:ascii="宋体" w:hAnsi="宋体" w:cs="宋体"/>
                <w:kern w:val="0"/>
                <w:sz w:val="24"/>
              </w:rPr>
            </w:pPr>
            <w:r w:rsidRPr="00FB7AC6">
              <w:rPr>
                <w:rFonts w:ascii="宋体" w:hAnsi="宋体" w:cs="宋体"/>
                <w:kern w:val="0"/>
                <w:sz w:val="24"/>
              </w:rPr>
              <w:t>专业核心课程</w:t>
            </w:r>
          </w:p>
        </w:tc>
        <w:tc>
          <w:tcPr>
            <w:tcW w:w="6906" w:type="dxa"/>
            <w:shd w:val="clear" w:color="auto" w:fill="auto"/>
          </w:tcPr>
          <w:p w:rsidR="007D6D05" w:rsidRPr="007D6D05" w:rsidRDefault="007D6D05" w:rsidP="007D6D05">
            <w:pPr>
              <w:widowControl/>
              <w:spacing w:line="350" w:lineRule="atLeast"/>
              <w:rPr>
                <w:rFonts w:ascii="Calibri" w:hAnsi="Calibri" w:cs="宋体"/>
                <w:color w:val="000000"/>
                <w:kern w:val="0"/>
                <w:szCs w:val="21"/>
              </w:rPr>
            </w:pPr>
            <w:r w:rsidRPr="007D6D05">
              <w:rPr>
                <w:rFonts w:ascii="宋体" w:hAnsi="宋体" w:cs="宋体" w:hint="eastAsia"/>
                <w:color w:val="000000"/>
                <w:kern w:val="0"/>
                <w:szCs w:val="21"/>
              </w:rPr>
              <w:t>该课程主要是对中国经济体制改革进行专题讲解。课程主要包括如下内容：</w:t>
            </w:r>
          </w:p>
          <w:p w:rsidR="007D6D05" w:rsidRPr="007D6D05" w:rsidRDefault="007D6D05" w:rsidP="007D6D05">
            <w:pPr>
              <w:widowControl/>
              <w:spacing w:line="350" w:lineRule="atLeast"/>
              <w:rPr>
                <w:rFonts w:ascii="Calibri" w:hAnsi="Calibri" w:cs="宋体"/>
                <w:color w:val="000000"/>
                <w:kern w:val="0"/>
                <w:szCs w:val="21"/>
              </w:rPr>
            </w:pPr>
            <w:r w:rsidRPr="007D6D05">
              <w:rPr>
                <w:rFonts w:ascii="宋体" w:hAnsi="宋体" w:cs="宋体" w:hint="eastAsia"/>
                <w:color w:val="000000"/>
                <w:kern w:val="0"/>
                <w:szCs w:val="21"/>
              </w:rPr>
              <w:t>第一，对新中国成立以来，中国经济体制改革的历程进行回顾，从实施赶超战略到传统经济体制的形成，再从</w:t>
            </w:r>
            <w:r w:rsidRPr="007D6D05">
              <w:rPr>
                <w:rFonts w:ascii="Calibri" w:hAnsi="Calibri" w:cs="宋体"/>
                <w:color w:val="000000"/>
                <w:kern w:val="0"/>
                <w:szCs w:val="21"/>
              </w:rPr>
              <w:t>1978</w:t>
            </w:r>
            <w:r w:rsidRPr="007D6D05">
              <w:rPr>
                <w:rFonts w:ascii="宋体" w:hAnsi="宋体" w:cs="宋体" w:hint="eastAsia"/>
                <w:color w:val="000000"/>
                <w:kern w:val="0"/>
                <w:szCs w:val="21"/>
              </w:rPr>
              <w:t>年改革开放以来到</w:t>
            </w:r>
            <w:r w:rsidRPr="007D6D05">
              <w:rPr>
                <w:rFonts w:ascii="Calibri" w:hAnsi="Calibri" w:cs="宋体"/>
                <w:color w:val="000000"/>
                <w:kern w:val="0"/>
                <w:szCs w:val="21"/>
              </w:rPr>
              <w:t>1994</w:t>
            </w:r>
            <w:r w:rsidRPr="007D6D05">
              <w:rPr>
                <w:rFonts w:ascii="宋体" w:hAnsi="宋体" w:cs="宋体" w:hint="eastAsia"/>
                <w:color w:val="000000"/>
                <w:kern w:val="0"/>
                <w:szCs w:val="21"/>
              </w:rPr>
              <w:t>年中国计划经济时期的经济体制的改革</w:t>
            </w:r>
          </w:p>
          <w:p w:rsidR="007D6D05" w:rsidRPr="007D6D05" w:rsidRDefault="007D6D05" w:rsidP="007D6D05">
            <w:pPr>
              <w:widowControl/>
              <w:spacing w:line="350" w:lineRule="atLeast"/>
              <w:rPr>
                <w:rFonts w:ascii="Calibri" w:hAnsi="Calibri" w:cs="宋体"/>
                <w:color w:val="000000"/>
                <w:kern w:val="0"/>
                <w:szCs w:val="21"/>
              </w:rPr>
            </w:pPr>
            <w:r w:rsidRPr="007D6D05">
              <w:rPr>
                <w:rFonts w:ascii="宋体" w:hAnsi="宋体" w:cs="宋体" w:hint="eastAsia"/>
                <w:color w:val="000000"/>
                <w:kern w:val="0"/>
                <w:szCs w:val="21"/>
              </w:rPr>
              <w:t>第二，重点分析进行市场经济体制改革后中国经济各领域内的改革历程以及取得的成就，具体包括国有企业改革、民营企业改革、全球价值链视角下的制造业升级、现代服务经济、金融体制改革、通货膨胀问题、财税体制改革、收入差距、对外开放、社会保障体系改革等。</w:t>
            </w:r>
          </w:p>
          <w:p w:rsidR="00D25DA0" w:rsidRPr="00C468F7" w:rsidRDefault="007D6D05" w:rsidP="00C468F7">
            <w:pPr>
              <w:widowControl/>
              <w:spacing w:line="350" w:lineRule="atLeast"/>
              <w:rPr>
                <w:rFonts w:ascii="Calibri" w:hAnsi="Calibri" w:cs="宋体"/>
                <w:color w:val="000000"/>
                <w:kern w:val="0"/>
                <w:szCs w:val="21"/>
              </w:rPr>
            </w:pPr>
            <w:r w:rsidRPr="007D6D05">
              <w:rPr>
                <w:rFonts w:ascii="宋体" w:hAnsi="宋体" w:cs="宋体" w:hint="eastAsia"/>
                <w:color w:val="000000"/>
                <w:kern w:val="0"/>
                <w:szCs w:val="21"/>
              </w:rPr>
              <w:t>第三，对当前中国现实经济中的热点政策和经济事件进行剖析。如当前的新常态和供给侧结构性改革等。</w:t>
            </w:r>
          </w:p>
        </w:tc>
      </w:tr>
      <w:tr w:rsidR="00D25DA0" w:rsidRPr="001631B0" w:rsidTr="00793453">
        <w:trPr>
          <w:trHeight w:val="384"/>
          <w:jc w:val="center"/>
        </w:trPr>
        <w:tc>
          <w:tcPr>
            <w:tcW w:w="457" w:type="dxa"/>
            <w:vMerge/>
            <w:shd w:val="clear" w:color="auto" w:fill="auto"/>
          </w:tcPr>
          <w:p w:rsidR="00D25DA0" w:rsidRPr="001631B0" w:rsidRDefault="00D25DA0" w:rsidP="00D25DA0">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管理研究方法</w:t>
            </w:r>
          </w:p>
        </w:tc>
        <w:tc>
          <w:tcPr>
            <w:tcW w:w="1418" w:type="dxa"/>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120202</w:t>
            </w:r>
            <w:r w:rsidRPr="00FB7AC6">
              <w:rPr>
                <w:rFonts w:ascii="宋体" w:hAnsi="宋体" w:cs="宋体"/>
                <w:kern w:val="0"/>
                <w:sz w:val="24"/>
              </w:rPr>
              <w:t>B</w:t>
            </w:r>
            <w:r w:rsidRPr="00FB7AC6">
              <w:rPr>
                <w:rFonts w:ascii="宋体" w:hAnsi="宋体" w:cs="宋体" w:hint="eastAsia"/>
                <w:kern w:val="0"/>
                <w:sz w:val="24"/>
              </w:rPr>
              <w:t>01</w:t>
            </w:r>
          </w:p>
        </w:tc>
        <w:tc>
          <w:tcPr>
            <w:tcW w:w="850"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姜嬿</w:t>
            </w:r>
          </w:p>
        </w:tc>
        <w:tc>
          <w:tcPr>
            <w:tcW w:w="709" w:type="dxa"/>
            <w:shd w:val="clear" w:color="auto" w:fill="auto"/>
            <w:vAlign w:val="center"/>
          </w:tcPr>
          <w:p w:rsidR="00D25DA0" w:rsidRPr="001631B0" w:rsidRDefault="004A1C4E" w:rsidP="00D25DA0">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D25DA0" w:rsidRPr="00FB7AC6" w:rsidRDefault="00D25DA0" w:rsidP="005214FF">
            <w:pPr>
              <w:spacing w:line="300" w:lineRule="auto"/>
              <w:jc w:val="center"/>
              <w:rPr>
                <w:rFonts w:ascii="宋体" w:hAnsi="宋体" w:cs="宋体"/>
                <w:kern w:val="0"/>
                <w:sz w:val="24"/>
              </w:rPr>
            </w:pPr>
            <w:r w:rsidRPr="00FB7AC6">
              <w:rPr>
                <w:rFonts w:ascii="宋体" w:hAnsi="宋体" w:cs="宋体"/>
                <w:kern w:val="0"/>
                <w:sz w:val="24"/>
              </w:rPr>
              <w:t>专业核心课程</w:t>
            </w:r>
          </w:p>
        </w:tc>
        <w:tc>
          <w:tcPr>
            <w:tcW w:w="6906" w:type="dxa"/>
            <w:shd w:val="clear" w:color="auto" w:fill="auto"/>
          </w:tcPr>
          <w:p w:rsidR="00D25DA0" w:rsidRPr="001631B0" w:rsidRDefault="00354100" w:rsidP="00D25DA0">
            <w:pPr>
              <w:widowControl/>
              <w:spacing w:before="100" w:beforeAutospacing="1" w:after="100" w:afterAutospacing="1" w:line="400" w:lineRule="exact"/>
              <w:jc w:val="center"/>
              <w:rPr>
                <w:rFonts w:ascii="宋体" w:hAnsi="宋体" w:cs="宋体"/>
                <w:kern w:val="0"/>
                <w:sz w:val="24"/>
              </w:rPr>
            </w:pPr>
            <w:r>
              <w:rPr>
                <w:rFonts w:ascii="Helvetica" w:hAnsi="Helvetica"/>
                <w:color w:val="000000"/>
                <w:szCs w:val="21"/>
              </w:rPr>
              <w:t>本</w:t>
            </w:r>
            <w:r w:rsidRPr="004F39E2">
              <w:rPr>
                <w:rFonts w:ascii="宋体" w:hAnsi="宋体" w:cs="宋体"/>
                <w:color w:val="000000"/>
                <w:kern w:val="0"/>
                <w:szCs w:val="21"/>
              </w:rPr>
              <w:t>课程介绍管理学研究方法的基本理念和方法论。具体包括两个模块的内容，前一部分为研究的基础理论部分，帮助同学们了解为什么要做管理学研究，重点介绍社会科学研究的哲学基础，管理学研究过程与研究设计，和管理学研究中的理论发展；后一部分将结合理论、实践操作和软件运用介绍具体的研究设计过程和方法，包括一般线性回归、多元回归、用基本的模型检验因果模型、中介效应与调节效应、构念的测量、量表开发、问</w:t>
            </w:r>
            <w:r w:rsidRPr="004F39E2">
              <w:rPr>
                <w:rFonts w:ascii="宋体" w:hAnsi="宋体" w:cs="宋体"/>
                <w:color w:val="000000"/>
                <w:kern w:val="0"/>
                <w:szCs w:val="21"/>
              </w:rPr>
              <w:lastRenderedPageBreak/>
              <w:t>卷调查设计、多层线性模型（HLM)、结构方程模型(SEM)的基础理论与应用、复杂的中介调节效应检验等。在学习过程中，本课程同时会结合对软件SPSS, HLM, LISREL, MPlus的介绍和练习，培养同学们针对不同的研究问题和数据类型选择研究方法和数据分析软件的问题解决能力。</w:t>
            </w:r>
          </w:p>
        </w:tc>
      </w:tr>
      <w:tr w:rsidR="00D25DA0" w:rsidRPr="001631B0" w:rsidTr="00793453">
        <w:trPr>
          <w:trHeight w:val="360"/>
          <w:jc w:val="center"/>
        </w:trPr>
        <w:tc>
          <w:tcPr>
            <w:tcW w:w="457" w:type="dxa"/>
            <w:vMerge/>
            <w:shd w:val="clear" w:color="auto" w:fill="auto"/>
          </w:tcPr>
          <w:p w:rsidR="00D25DA0" w:rsidRPr="001631B0" w:rsidRDefault="00D25DA0" w:rsidP="00D25DA0">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会计与财务管理</w:t>
            </w:r>
          </w:p>
        </w:tc>
        <w:tc>
          <w:tcPr>
            <w:tcW w:w="1418" w:type="dxa"/>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kern w:val="0"/>
                <w:sz w:val="24"/>
              </w:rPr>
              <w:t>0201B0500</w:t>
            </w:r>
          </w:p>
        </w:tc>
        <w:tc>
          <w:tcPr>
            <w:tcW w:w="850"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王兵、吴振华</w:t>
            </w:r>
          </w:p>
        </w:tc>
        <w:tc>
          <w:tcPr>
            <w:tcW w:w="709" w:type="dxa"/>
            <w:shd w:val="clear" w:color="auto" w:fill="auto"/>
            <w:vAlign w:val="center"/>
          </w:tcPr>
          <w:p w:rsidR="00D25DA0" w:rsidRPr="001631B0" w:rsidRDefault="004A1C4E" w:rsidP="00D25DA0">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D25DA0" w:rsidRPr="00FB7AC6" w:rsidRDefault="00D25DA0" w:rsidP="005214FF">
            <w:pPr>
              <w:spacing w:line="300" w:lineRule="auto"/>
              <w:jc w:val="center"/>
              <w:rPr>
                <w:rFonts w:ascii="宋体" w:hAnsi="宋体" w:cs="宋体"/>
                <w:kern w:val="0"/>
                <w:sz w:val="24"/>
              </w:rPr>
            </w:pPr>
            <w:r w:rsidRPr="00FB7AC6">
              <w:rPr>
                <w:rFonts w:ascii="宋体" w:hAnsi="宋体" w:cs="宋体"/>
                <w:kern w:val="0"/>
                <w:sz w:val="24"/>
              </w:rPr>
              <w:t>专业核心课程</w:t>
            </w:r>
          </w:p>
        </w:tc>
        <w:tc>
          <w:tcPr>
            <w:tcW w:w="6906" w:type="dxa"/>
            <w:shd w:val="clear" w:color="auto" w:fill="auto"/>
          </w:tcPr>
          <w:p w:rsidR="00FF511C" w:rsidRPr="004F39E2" w:rsidRDefault="00FF511C"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《会计与财务管理》课程包括两个模块：会计与财务管理。</w:t>
            </w:r>
          </w:p>
          <w:p w:rsidR="00FF511C" w:rsidRPr="004F39E2" w:rsidRDefault="00FF511C"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会计模块侧重于阐明会计学的理论和方法。该课程内容以财务报告的构成、编制和分析为主线来展开阐述，包括财务报告的基本概念，财务报告的构成内容，财务报表中的盈余管理行为，财务报告编制和分析的理论基础，审计报告的理论与分析，以及企业会计准则等相关内容。</w:t>
            </w:r>
          </w:p>
          <w:p w:rsidR="0059374D" w:rsidRPr="004F39E2" w:rsidRDefault="00FF511C"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财务管理模块</w:t>
            </w:r>
            <w:r w:rsidR="0059374D" w:rsidRPr="004F39E2">
              <w:rPr>
                <w:rFonts w:ascii="宋体" w:hAnsi="宋体" w:cs="宋体" w:hint="eastAsia"/>
                <w:color w:val="000000"/>
                <w:kern w:val="0"/>
                <w:szCs w:val="21"/>
              </w:rPr>
              <w:t>将重点介绍和讨论公司财务（corporate finance）中的以下议题。首先，我们将介绍决策者（例如投</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资者，经理人和公司）偏好，无风险决策，风险决策，以及决策者（例如投资者，经理人和公司）策略性决</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策问题。 这些问题将为公司的市场分析，决策提供理论基础。之后我们将重点讨论：</w:t>
            </w:r>
            <w:r w:rsidR="00E241C6" w:rsidRPr="004F39E2">
              <w:rPr>
                <w:rFonts w:ascii="宋体" w:hAnsi="宋体" w:cs="宋体" w:hint="eastAsia"/>
                <w:color w:val="000000"/>
                <w:kern w:val="0"/>
                <w:szCs w:val="21"/>
              </w:rPr>
              <w:t xml:space="preserve"> </w:t>
            </w:r>
            <w:r w:rsidRPr="004F39E2">
              <w:rPr>
                <w:rFonts w:ascii="宋体" w:hAnsi="宋体" w:cs="宋体"/>
                <w:color w:val="000000"/>
                <w:kern w:val="0"/>
                <w:szCs w:val="21"/>
              </w:rPr>
              <w:t xml:space="preserve">1. </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资本结构（capital structure），其中我们将讨论和研究公司融资的方法和融资结构。我们会讨论什</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 xml:space="preserve">么样的资本结构才能最大化企业的市场价值。我将通过理论模型+案例分析来深化学生的理解。 </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2.股利策略（dividend policy），其中我们将研究公司经理人如何用已有资源为股东赚更多的钱。</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如果时间允许，我们会介绍兼并和收购的相关议题。</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本课程会有适当的课堂和课后练习，但是我强调的不仅仅是解决问题本身，而是希望学生通过练习能理解和</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掌握分析问题的方式。</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本课程的前提要求：</w:t>
            </w:r>
          </w:p>
          <w:p w:rsidR="0059374D"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color w:val="000000"/>
                <w:kern w:val="0"/>
                <w:szCs w:val="21"/>
              </w:rPr>
              <w:t xml:space="preserve">1. </w:t>
            </w:r>
            <w:r w:rsidRPr="004F39E2">
              <w:rPr>
                <w:rFonts w:ascii="宋体" w:hAnsi="宋体" w:cs="宋体" w:hint="eastAsia"/>
                <w:color w:val="000000"/>
                <w:kern w:val="0"/>
                <w:szCs w:val="21"/>
              </w:rPr>
              <w:t xml:space="preserve">微积分+线性代数+概率论 中级微观经济学 +中级宏观经济学 </w:t>
            </w:r>
          </w:p>
          <w:p w:rsidR="00D25DA0" w:rsidRPr="004F39E2" w:rsidRDefault="0059374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或者</w:t>
            </w:r>
            <w:r w:rsidR="00E56588">
              <w:rPr>
                <w:rFonts w:ascii="宋体" w:hAnsi="宋体" w:cs="宋体" w:hint="eastAsia"/>
                <w:color w:val="000000"/>
                <w:kern w:val="0"/>
                <w:szCs w:val="21"/>
              </w:rPr>
              <w:t xml:space="preserve"> </w:t>
            </w:r>
            <w:r w:rsidR="0049732E">
              <w:rPr>
                <w:rFonts w:ascii="宋体" w:hAnsi="宋体" w:cs="宋体"/>
                <w:color w:val="000000"/>
                <w:kern w:val="0"/>
                <w:szCs w:val="21"/>
              </w:rPr>
              <w:t xml:space="preserve">2. </w:t>
            </w:r>
            <w:r w:rsidRPr="004F39E2">
              <w:rPr>
                <w:rFonts w:ascii="宋体" w:hAnsi="宋体" w:cs="宋体" w:hint="eastAsia"/>
                <w:color w:val="000000"/>
                <w:kern w:val="0"/>
                <w:szCs w:val="21"/>
              </w:rPr>
              <w:t>高级微观经济学+高级宏观经济学</w:t>
            </w:r>
          </w:p>
        </w:tc>
      </w:tr>
      <w:tr w:rsidR="00D25DA0" w:rsidRPr="001631B0" w:rsidTr="00793453">
        <w:trPr>
          <w:trHeight w:val="360"/>
          <w:jc w:val="center"/>
        </w:trPr>
        <w:tc>
          <w:tcPr>
            <w:tcW w:w="457" w:type="dxa"/>
            <w:vMerge/>
            <w:shd w:val="clear" w:color="auto" w:fill="auto"/>
          </w:tcPr>
          <w:p w:rsidR="00D25DA0" w:rsidRPr="001631B0" w:rsidRDefault="00D25DA0" w:rsidP="00D25DA0">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组织行为与管理理论</w:t>
            </w:r>
          </w:p>
        </w:tc>
        <w:tc>
          <w:tcPr>
            <w:tcW w:w="1418" w:type="dxa"/>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120202</w:t>
            </w:r>
            <w:r w:rsidRPr="00FB7AC6">
              <w:rPr>
                <w:rFonts w:ascii="宋体" w:hAnsi="宋体" w:cs="宋体"/>
                <w:kern w:val="0"/>
                <w:sz w:val="24"/>
              </w:rPr>
              <w:t>B</w:t>
            </w:r>
            <w:r w:rsidRPr="00FB7AC6">
              <w:rPr>
                <w:rFonts w:ascii="宋体" w:hAnsi="宋体" w:cs="宋体" w:hint="eastAsia"/>
                <w:kern w:val="0"/>
                <w:sz w:val="24"/>
              </w:rPr>
              <w:t>02</w:t>
            </w:r>
          </w:p>
        </w:tc>
        <w:tc>
          <w:tcPr>
            <w:tcW w:w="850" w:type="dxa"/>
            <w:shd w:val="clear" w:color="auto" w:fill="auto"/>
            <w:vAlign w:val="center"/>
          </w:tcPr>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蒋春燕、毛伊娜、</w:t>
            </w:r>
          </w:p>
          <w:p w:rsidR="00D25DA0" w:rsidRPr="00FB7AC6" w:rsidRDefault="00D25DA0" w:rsidP="00D25DA0">
            <w:pPr>
              <w:spacing w:line="300" w:lineRule="auto"/>
              <w:rPr>
                <w:rFonts w:ascii="宋体" w:hAnsi="宋体" w:cs="宋体"/>
                <w:kern w:val="0"/>
                <w:sz w:val="24"/>
              </w:rPr>
            </w:pPr>
            <w:r w:rsidRPr="00FB7AC6">
              <w:rPr>
                <w:rFonts w:ascii="宋体" w:hAnsi="宋体" w:cs="宋体" w:hint="eastAsia"/>
                <w:kern w:val="0"/>
                <w:sz w:val="24"/>
              </w:rPr>
              <w:t>龚元元</w:t>
            </w:r>
          </w:p>
        </w:tc>
        <w:tc>
          <w:tcPr>
            <w:tcW w:w="709" w:type="dxa"/>
            <w:shd w:val="clear" w:color="auto" w:fill="auto"/>
            <w:vAlign w:val="center"/>
          </w:tcPr>
          <w:p w:rsidR="00D25DA0" w:rsidRPr="001631B0" w:rsidRDefault="004A1C4E" w:rsidP="00D25DA0">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D25DA0" w:rsidRPr="00FB7AC6" w:rsidRDefault="00D25DA0" w:rsidP="005214FF">
            <w:pPr>
              <w:spacing w:line="300" w:lineRule="auto"/>
              <w:jc w:val="center"/>
              <w:rPr>
                <w:rFonts w:ascii="宋体" w:hAnsi="宋体" w:cs="宋体"/>
                <w:kern w:val="0"/>
                <w:sz w:val="24"/>
              </w:rPr>
            </w:pPr>
            <w:r w:rsidRPr="00FB7AC6">
              <w:rPr>
                <w:rFonts w:ascii="宋体" w:hAnsi="宋体" w:cs="宋体"/>
                <w:kern w:val="0"/>
                <w:sz w:val="24"/>
              </w:rPr>
              <w:t>专业核心课程</w:t>
            </w:r>
          </w:p>
        </w:tc>
        <w:tc>
          <w:tcPr>
            <w:tcW w:w="6906" w:type="dxa"/>
            <w:shd w:val="clear" w:color="auto" w:fill="auto"/>
          </w:tcPr>
          <w:p w:rsidR="00D25DA0" w:rsidRPr="004F39E2" w:rsidRDefault="0056138E" w:rsidP="0049732E">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介绍管理学领域的重要理论及研究成果，具体包括微观的组织行为领域及宏观管理理论。组织行为学是现代管理理论的重要组成部分，是一门以组织中人的心理活动和行为反应模式为研究对象的学科，它从个体、群体和组织三个层面阐述了工商业组织中员工行为的基本理论。组织理论</w:t>
            </w:r>
            <w:r w:rsidRPr="004F39E2">
              <w:rPr>
                <w:rFonts w:ascii="宋体" w:hAnsi="宋体" w:cs="宋体"/>
                <w:color w:val="000000"/>
                <w:kern w:val="0"/>
                <w:szCs w:val="21"/>
              </w:rPr>
              <w:t>是管理理论的核心内容，是研究组织结构、职能和运转以及组织中管理主体的行为，并揭示其规律性的逻辑知识体系。在学习过程中</w:t>
            </w:r>
            <w:r w:rsidRPr="004F39E2">
              <w:rPr>
                <w:rFonts w:ascii="宋体" w:hAnsi="宋体" w:cs="宋体" w:hint="eastAsia"/>
                <w:color w:val="000000"/>
                <w:kern w:val="0"/>
                <w:szCs w:val="21"/>
              </w:rPr>
              <w:t>，</w:t>
            </w:r>
            <w:r w:rsidRPr="004F39E2">
              <w:rPr>
                <w:rFonts w:ascii="宋体" w:hAnsi="宋体" w:cs="宋体"/>
                <w:color w:val="000000"/>
                <w:kern w:val="0"/>
                <w:szCs w:val="21"/>
              </w:rPr>
              <w:t>本课程采用研讨课的形式</w:t>
            </w:r>
            <w:r w:rsidRPr="004F39E2">
              <w:rPr>
                <w:rFonts w:ascii="宋体" w:hAnsi="宋体" w:cs="宋体" w:hint="eastAsia"/>
                <w:color w:val="000000"/>
                <w:kern w:val="0"/>
                <w:szCs w:val="21"/>
              </w:rPr>
              <w:t>，</w:t>
            </w:r>
            <w:r w:rsidRPr="004F39E2">
              <w:rPr>
                <w:rFonts w:ascii="宋体" w:hAnsi="宋体" w:cs="宋体"/>
                <w:color w:val="000000"/>
                <w:kern w:val="0"/>
                <w:szCs w:val="21"/>
              </w:rPr>
              <w:t>结合学生对期刊论文的阅读与回报以及教师的点评</w:t>
            </w:r>
            <w:r w:rsidRPr="004F39E2">
              <w:rPr>
                <w:rFonts w:ascii="宋体" w:hAnsi="宋体" w:cs="宋体" w:hint="eastAsia"/>
                <w:color w:val="000000"/>
                <w:kern w:val="0"/>
                <w:szCs w:val="21"/>
              </w:rPr>
              <w:t>，帮助学生理解和掌握管理学主要的理论及其相关的研究发现，在此基础上锻炼同学们的学术能力，培养其对于学术前沿的敏感性与洞察力。</w:t>
            </w:r>
          </w:p>
        </w:tc>
      </w:tr>
      <w:tr w:rsidR="005B4E4B" w:rsidRPr="001631B0" w:rsidTr="00793453">
        <w:trPr>
          <w:trHeight w:val="386"/>
          <w:jc w:val="center"/>
        </w:trPr>
        <w:tc>
          <w:tcPr>
            <w:tcW w:w="457" w:type="dxa"/>
            <w:vMerge w:val="restart"/>
            <w:shd w:val="clear" w:color="auto" w:fill="auto"/>
            <w:vAlign w:val="center"/>
          </w:tcPr>
          <w:p w:rsidR="005B4E4B" w:rsidRPr="001631B0" w:rsidRDefault="005B4E4B" w:rsidP="005B4E4B">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C</w:t>
            </w:r>
          </w:p>
        </w:tc>
        <w:tc>
          <w:tcPr>
            <w:tcW w:w="1484" w:type="dxa"/>
            <w:shd w:val="clear" w:color="auto" w:fill="auto"/>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hint="eastAsia"/>
                <w:kern w:val="0"/>
                <w:sz w:val="24"/>
              </w:rPr>
              <w:t>会计基本理论</w:t>
            </w:r>
          </w:p>
        </w:tc>
        <w:tc>
          <w:tcPr>
            <w:tcW w:w="1418" w:type="dxa"/>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kern w:val="0"/>
                <w:sz w:val="24"/>
              </w:rPr>
              <w:t>120201C05</w:t>
            </w:r>
          </w:p>
        </w:tc>
        <w:tc>
          <w:tcPr>
            <w:tcW w:w="850" w:type="dxa"/>
            <w:shd w:val="clear" w:color="auto" w:fill="auto"/>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hint="eastAsia"/>
                <w:kern w:val="0"/>
                <w:sz w:val="24"/>
              </w:rPr>
              <w:t>杨雄胜</w:t>
            </w:r>
            <w:r w:rsidR="008C0DC3">
              <w:rPr>
                <w:rFonts w:ascii="宋体" w:hAnsi="宋体" w:cs="宋体" w:hint="eastAsia"/>
                <w:kern w:val="0"/>
                <w:sz w:val="24"/>
              </w:rPr>
              <w:t>、</w:t>
            </w:r>
            <w:r w:rsidRPr="00FB7AC6">
              <w:rPr>
                <w:rFonts w:ascii="宋体" w:hAnsi="宋体" w:cs="宋体" w:hint="eastAsia"/>
                <w:kern w:val="0"/>
                <w:sz w:val="24"/>
              </w:rPr>
              <w:t>陈丽花</w:t>
            </w:r>
          </w:p>
        </w:tc>
        <w:tc>
          <w:tcPr>
            <w:tcW w:w="709" w:type="dxa"/>
            <w:shd w:val="clear" w:color="auto" w:fill="auto"/>
            <w:vAlign w:val="center"/>
          </w:tcPr>
          <w:p w:rsidR="005B4E4B" w:rsidRPr="001631B0" w:rsidRDefault="00962D14" w:rsidP="005B4E4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1</w:t>
            </w:r>
          </w:p>
        </w:tc>
        <w:tc>
          <w:tcPr>
            <w:tcW w:w="3792" w:type="dxa"/>
            <w:shd w:val="clear" w:color="auto" w:fill="auto"/>
            <w:vAlign w:val="center"/>
          </w:tcPr>
          <w:p w:rsidR="005B4E4B" w:rsidRPr="00FB7AC6" w:rsidRDefault="005B4E4B" w:rsidP="005B4E4B">
            <w:pPr>
              <w:spacing w:line="300" w:lineRule="auto"/>
              <w:jc w:val="center"/>
              <w:rPr>
                <w:rFonts w:ascii="宋体" w:hAnsi="宋体" w:cs="宋体"/>
                <w:kern w:val="0"/>
                <w:sz w:val="24"/>
              </w:rPr>
            </w:pPr>
            <w:r w:rsidRPr="00FB7AC6">
              <w:rPr>
                <w:rFonts w:ascii="宋体" w:hAnsi="宋体" w:cs="宋体" w:hint="eastAsia"/>
                <w:kern w:val="0"/>
                <w:sz w:val="24"/>
              </w:rPr>
              <w:t>转型期</w:t>
            </w:r>
            <w:r w:rsidRPr="00FB7AC6">
              <w:rPr>
                <w:rFonts w:ascii="宋体" w:hAnsi="宋体" w:cs="宋体"/>
                <w:kern w:val="0"/>
                <w:sz w:val="24"/>
              </w:rPr>
              <w:t>课程</w:t>
            </w:r>
          </w:p>
        </w:tc>
        <w:tc>
          <w:tcPr>
            <w:tcW w:w="6906" w:type="dxa"/>
            <w:shd w:val="clear" w:color="auto" w:fill="auto"/>
          </w:tcPr>
          <w:p w:rsidR="0097405B" w:rsidRPr="00B83594" w:rsidRDefault="0097405B" w:rsidP="004F39E2">
            <w:pPr>
              <w:widowControl/>
              <w:spacing w:line="350" w:lineRule="atLeast"/>
              <w:rPr>
                <w:rFonts w:ascii="宋体" w:hAnsi="宋体" w:cs="宋体"/>
                <w:color w:val="000000"/>
                <w:kern w:val="0"/>
                <w:szCs w:val="21"/>
              </w:rPr>
            </w:pPr>
            <w:r w:rsidRPr="00B83594">
              <w:rPr>
                <w:rFonts w:ascii="宋体" w:hAnsi="宋体" w:cs="宋体" w:hint="eastAsia"/>
                <w:color w:val="000000"/>
                <w:kern w:val="0"/>
                <w:szCs w:val="21"/>
              </w:rPr>
              <w:t>《会计基本理论》作为会计学研究生的核心课，其主要目的是在介绍会计理论、会计研究方法的基础上，分析会计研究面临的问题和挑战。完成这门课程的学习之后，学生需要满足的要求包括：</w:t>
            </w:r>
          </w:p>
          <w:p w:rsidR="0097405B" w:rsidRPr="00B83594" w:rsidRDefault="0097405B" w:rsidP="004F39E2">
            <w:pPr>
              <w:widowControl/>
              <w:spacing w:line="350" w:lineRule="atLeast"/>
              <w:rPr>
                <w:rFonts w:ascii="宋体" w:hAnsi="宋体" w:cs="宋体"/>
                <w:color w:val="000000"/>
                <w:kern w:val="0"/>
                <w:szCs w:val="21"/>
              </w:rPr>
            </w:pPr>
            <w:r w:rsidRPr="00B83594">
              <w:rPr>
                <w:rFonts w:ascii="宋体" w:hAnsi="宋体" w:cs="宋体" w:hint="eastAsia"/>
                <w:color w:val="000000"/>
                <w:kern w:val="0"/>
                <w:szCs w:val="21"/>
              </w:rPr>
              <w:t>1. 积累会计理论知识，提高思辨能力。</w:t>
            </w:r>
          </w:p>
          <w:p w:rsidR="0097405B" w:rsidRPr="00B83594" w:rsidRDefault="0049732E" w:rsidP="004F39E2">
            <w:pPr>
              <w:widowControl/>
              <w:spacing w:line="350" w:lineRule="atLeast"/>
              <w:rPr>
                <w:rFonts w:ascii="宋体" w:hAnsi="宋体" w:cs="宋体"/>
                <w:color w:val="000000"/>
                <w:kern w:val="0"/>
                <w:szCs w:val="21"/>
              </w:rPr>
            </w:pPr>
            <w:r w:rsidRPr="00B83594">
              <w:rPr>
                <w:rFonts w:ascii="宋体" w:hAnsi="宋体" w:cs="宋体" w:hint="eastAsia"/>
                <w:color w:val="000000"/>
                <w:kern w:val="0"/>
                <w:szCs w:val="21"/>
              </w:rPr>
              <w:t xml:space="preserve">2. </w:t>
            </w:r>
            <w:r w:rsidR="0097405B" w:rsidRPr="00B83594">
              <w:rPr>
                <w:rFonts w:ascii="宋体" w:hAnsi="宋体" w:cs="宋体" w:hint="eastAsia"/>
                <w:color w:val="000000"/>
                <w:kern w:val="0"/>
                <w:szCs w:val="21"/>
              </w:rPr>
              <w:t>对国内外的会计理论进行梳理，拓展国际化视野。</w:t>
            </w:r>
          </w:p>
          <w:p w:rsidR="005B4E4B" w:rsidRPr="00B83594" w:rsidRDefault="0049732E" w:rsidP="004F39E2">
            <w:pPr>
              <w:widowControl/>
              <w:spacing w:line="350" w:lineRule="atLeast"/>
              <w:rPr>
                <w:rFonts w:ascii="宋体" w:hAnsi="宋体" w:cs="宋体"/>
                <w:color w:val="000000"/>
                <w:kern w:val="0"/>
                <w:szCs w:val="21"/>
              </w:rPr>
            </w:pPr>
            <w:r w:rsidRPr="00B83594">
              <w:rPr>
                <w:rFonts w:ascii="宋体" w:hAnsi="宋体" w:cs="宋体" w:hint="eastAsia"/>
                <w:color w:val="000000"/>
                <w:kern w:val="0"/>
                <w:szCs w:val="21"/>
              </w:rPr>
              <w:t xml:space="preserve">3. </w:t>
            </w:r>
            <w:r w:rsidR="0097405B" w:rsidRPr="00B83594">
              <w:rPr>
                <w:rFonts w:ascii="宋体" w:hAnsi="宋体" w:cs="宋体" w:hint="eastAsia"/>
                <w:color w:val="000000"/>
                <w:kern w:val="0"/>
                <w:szCs w:val="21"/>
              </w:rPr>
              <w:t>提高科学研究能力。</w:t>
            </w:r>
          </w:p>
          <w:p w:rsidR="00185BC9" w:rsidRPr="00BB1560" w:rsidRDefault="00185BC9" w:rsidP="004F39E2">
            <w:pPr>
              <w:widowControl/>
              <w:spacing w:line="350" w:lineRule="atLeast"/>
              <w:rPr>
                <w:rFonts w:ascii="宋体" w:hAnsi="宋体" w:cs="宋体"/>
                <w:color w:val="000000"/>
                <w:kern w:val="0"/>
                <w:szCs w:val="21"/>
              </w:rPr>
            </w:pPr>
            <w:r w:rsidRPr="00B83594">
              <w:rPr>
                <w:rFonts w:ascii="宋体" w:hAnsi="宋体" w:cs="宋体" w:hint="eastAsia"/>
                <w:color w:val="000000"/>
                <w:kern w:val="0"/>
                <w:szCs w:val="21"/>
              </w:rPr>
              <w:t>授课内容包括:</w:t>
            </w:r>
            <w:r w:rsidRPr="00BB1560">
              <w:rPr>
                <w:rFonts w:ascii="宋体" w:hAnsi="宋体" w:cs="宋体"/>
                <w:color w:val="000000"/>
                <w:kern w:val="0"/>
                <w:szCs w:val="21"/>
              </w:rPr>
              <w:t xml:space="preserve"> </w:t>
            </w:r>
            <w:r w:rsidRPr="00BB1560">
              <w:rPr>
                <w:rFonts w:ascii="宋体" w:hAnsi="宋体" w:cs="宋体" w:hint="eastAsia"/>
                <w:color w:val="000000"/>
                <w:kern w:val="0"/>
                <w:szCs w:val="21"/>
              </w:rPr>
              <w:t>AAA</w:t>
            </w:r>
            <w:r w:rsidR="00BB1560">
              <w:rPr>
                <w:rFonts w:ascii="宋体" w:hAnsi="宋体" w:cs="宋体"/>
                <w:color w:val="000000"/>
                <w:kern w:val="0"/>
                <w:szCs w:val="21"/>
              </w:rPr>
              <w:t> </w:t>
            </w:r>
            <w:r w:rsidRPr="00BB1560">
              <w:rPr>
                <w:rFonts w:ascii="宋体" w:hAnsi="宋体" w:cs="宋体" w:hint="eastAsia"/>
                <w:color w:val="000000"/>
                <w:kern w:val="0"/>
                <w:szCs w:val="21"/>
              </w:rPr>
              <w:t>《基本会计理论》、</w:t>
            </w:r>
            <w:r w:rsidRPr="00BB1560">
              <w:rPr>
                <w:rFonts w:ascii="宋体" w:hAnsi="宋体" w:cs="宋体"/>
                <w:color w:val="000000"/>
                <w:kern w:val="0"/>
                <w:szCs w:val="21"/>
              </w:rPr>
              <w:t>A.C.</w:t>
            </w:r>
            <w:r w:rsidRPr="00BB1560">
              <w:rPr>
                <w:rFonts w:ascii="宋体" w:hAnsi="宋体" w:cs="宋体" w:hint="eastAsia"/>
                <w:color w:val="000000"/>
                <w:kern w:val="0"/>
                <w:szCs w:val="21"/>
              </w:rPr>
              <w:t>利特尔顿《会计理论结构》、迈克尔</w:t>
            </w:r>
            <w:r w:rsidRPr="00BB1560">
              <w:rPr>
                <w:rFonts w:ascii="宋体" w:hAnsi="宋体" w:cs="宋体"/>
                <w:color w:val="000000"/>
                <w:kern w:val="0"/>
                <w:szCs w:val="21"/>
              </w:rPr>
              <w:t>.</w:t>
            </w:r>
            <w:r w:rsidRPr="00BB1560">
              <w:rPr>
                <w:rFonts w:ascii="宋体" w:hAnsi="宋体" w:cs="宋体" w:hint="eastAsia"/>
                <w:color w:val="000000"/>
                <w:kern w:val="0"/>
                <w:szCs w:val="21"/>
              </w:rPr>
              <w:t>查特菲尔德</w:t>
            </w:r>
            <w:r w:rsidRPr="00BB1560">
              <w:rPr>
                <w:rFonts w:ascii="宋体" w:hAnsi="宋体" w:cs="宋体"/>
                <w:color w:val="000000"/>
                <w:kern w:val="0"/>
                <w:szCs w:val="21"/>
              </w:rPr>
              <w:t>《</w:t>
            </w:r>
            <w:r w:rsidRPr="00BB1560">
              <w:rPr>
                <w:rFonts w:ascii="宋体" w:hAnsi="宋体" w:cs="宋体" w:hint="eastAsia"/>
                <w:color w:val="000000"/>
                <w:kern w:val="0"/>
                <w:szCs w:val="21"/>
              </w:rPr>
              <w:t>会计思想史》、夏恩</w:t>
            </w:r>
            <w:r w:rsidRPr="00BB1560">
              <w:rPr>
                <w:rFonts w:ascii="宋体" w:hAnsi="宋体" w:cs="宋体"/>
                <w:color w:val="000000"/>
                <w:kern w:val="0"/>
                <w:szCs w:val="21"/>
              </w:rPr>
              <w:t>.</w:t>
            </w:r>
            <w:r w:rsidRPr="00BB1560">
              <w:rPr>
                <w:rFonts w:ascii="宋体" w:hAnsi="宋体" w:cs="宋体" w:hint="eastAsia"/>
                <w:color w:val="000000"/>
                <w:kern w:val="0"/>
                <w:szCs w:val="21"/>
              </w:rPr>
              <w:t>桑德</w:t>
            </w:r>
            <w:r w:rsidRPr="00BB1560">
              <w:rPr>
                <w:rFonts w:ascii="宋体" w:hAnsi="宋体" w:cs="宋体"/>
                <w:color w:val="000000"/>
                <w:kern w:val="0"/>
                <w:szCs w:val="21"/>
              </w:rPr>
              <w:t>《</w:t>
            </w:r>
            <w:r w:rsidRPr="00BB1560">
              <w:rPr>
                <w:rFonts w:ascii="宋体" w:hAnsi="宋体" w:cs="宋体" w:hint="eastAsia"/>
                <w:color w:val="000000"/>
                <w:kern w:val="0"/>
                <w:szCs w:val="21"/>
              </w:rPr>
              <w:t>会计与控制理论》、</w:t>
            </w:r>
          </w:p>
          <w:p w:rsidR="00185BC9" w:rsidRPr="003364EE" w:rsidRDefault="00185BC9" w:rsidP="00BB1560">
            <w:pPr>
              <w:widowControl/>
              <w:spacing w:line="350" w:lineRule="atLeast"/>
            </w:pPr>
            <w:r w:rsidRPr="00BB1560">
              <w:rPr>
                <w:rFonts w:ascii="宋体" w:hAnsi="宋体" w:cs="宋体" w:hint="eastAsia"/>
                <w:color w:val="000000"/>
                <w:kern w:val="0"/>
                <w:szCs w:val="21"/>
              </w:rPr>
              <w:t>霍金斯</w:t>
            </w:r>
            <w:r w:rsidRPr="00BB1560">
              <w:rPr>
                <w:rFonts w:ascii="宋体" w:hAnsi="宋体" w:cs="宋体"/>
                <w:color w:val="000000"/>
                <w:kern w:val="0"/>
                <w:szCs w:val="21"/>
              </w:rPr>
              <w:t>.</w:t>
            </w:r>
            <w:r w:rsidRPr="00BB1560">
              <w:rPr>
                <w:rFonts w:ascii="宋体" w:hAnsi="宋体" w:cs="宋体" w:hint="eastAsia"/>
                <w:color w:val="000000"/>
                <w:kern w:val="0"/>
                <w:szCs w:val="21"/>
              </w:rPr>
              <w:t>麦考夫</w:t>
            </w:r>
            <w:r w:rsidRPr="00BB1560">
              <w:rPr>
                <w:rFonts w:ascii="宋体" w:hAnsi="宋体" w:cs="宋体"/>
                <w:color w:val="000000"/>
                <w:kern w:val="0"/>
                <w:szCs w:val="21"/>
              </w:rPr>
              <w:t>《</w:t>
            </w:r>
            <w:r w:rsidRPr="00BB1560">
              <w:rPr>
                <w:rFonts w:ascii="宋体" w:hAnsi="宋体" w:cs="宋体" w:hint="eastAsia"/>
                <w:color w:val="000000"/>
                <w:kern w:val="0"/>
                <w:szCs w:val="21"/>
              </w:rPr>
              <w:t>会计学：一门学科规训》、托马斯</w:t>
            </w:r>
            <w:r w:rsidRPr="00BB1560">
              <w:rPr>
                <w:rFonts w:ascii="宋体" w:hAnsi="宋体" w:cs="宋体"/>
                <w:color w:val="000000"/>
                <w:kern w:val="0"/>
                <w:szCs w:val="21"/>
              </w:rPr>
              <w:t>.</w:t>
            </w:r>
            <w:r w:rsidRPr="00BB1560">
              <w:rPr>
                <w:rFonts w:ascii="宋体" w:hAnsi="宋体" w:cs="宋体" w:hint="eastAsia"/>
                <w:color w:val="000000"/>
                <w:kern w:val="0"/>
                <w:szCs w:val="21"/>
              </w:rPr>
              <w:t>约翰逊，罗伯特</w:t>
            </w:r>
            <w:r w:rsidRPr="00BB1560">
              <w:rPr>
                <w:rFonts w:ascii="宋体" w:hAnsi="宋体" w:cs="宋体"/>
                <w:color w:val="000000"/>
                <w:kern w:val="0"/>
                <w:szCs w:val="21"/>
              </w:rPr>
              <w:t>.</w:t>
            </w:r>
            <w:r w:rsidRPr="00BB1560">
              <w:rPr>
                <w:rFonts w:ascii="宋体" w:hAnsi="宋体" w:cs="宋体" w:hint="eastAsia"/>
                <w:color w:val="000000"/>
                <w:kern w:val="0"/>
                <w:szCs w:val="21"/>
              </w:rPr>
              <w:t>卡普兰</w:t>
            </w:r>
            <w:r w:rsidRPr="00BB1560">
              <w:rPr>
                <w:rFonts w:ascii="宋体" w:hAnsi="宋体" w:cs="宋体"/>
                <w:color w:val="000000"/>
                <w:kern w:val="0"/>
                <w:szCs w:val="21"/>
              </w:rPr>
              <w:t>《</w:t>
            </w:r>
            <w:r w:rsidRPr="00BB1560">
              <w:rPr>
                <w:rFonts w:ascii="宋体" w:hAnsi="宋体" w:cs="宋体" w:hint="eastAsia"/>
                <w:color w:val="000000"/>
                <w:kern w:val="0"/>
                <w:szCs w:val="21"/>
              </w:rPr>
              <w:t>管理会计兴衰史：相关性消失》、杰恩</w:t>
            </w:r>
            <w:r w:rsidRPr="00BB1560">
              <w:rPr>
                <w:rFonts w:ascii="宋体" w:hAnsi="宋体" w:cs="宋体"/>
                <w:color w:val="000000"/>
                <w:kern w:val="0"/>
                <w:szCs w:val="21"/>
              </w:rPr>
              <w:t>.</w:t>
            </w:r>
            <w:r w:rsidRPr="00BB1560">
              <w:rPr>
                <w:rFonts w:ascii="宋体" w:hAnsi="宋体" w:cs="宋体" w:hint="eastAsia"/>
                <w:color w:val="000000"/>
                <w:kern w:val="0"/>
                <w:szCs w:val="21"/>
              </w:rPr>
              <w:t>戈弗雷，阿伦</w:t>
            </w:r>
            <w:r w:rsidRPr="00BB1560">
              <w:rPr>
                <w:rFonts w:ascii="宋体" w:hAnsi="宋体" w:cs="宋体"/>
                <w:color w:val="000000"/>
                <w:kern w:val="0"/>
                <w:szCs w:val="21"/>
              </w:rPr>
              <w:t>.</w:t>
            </w:r>
            <w:r w:rsidRPr="00BB1560">
              <w:rPr>
                <w:rFonts w:ascii="宋体" w:hAnsi="宋体" w:cs="宋体" w:hint="eastAsia"/>
                <w:color w:val="000000"/>
                <w:kern w:val="0"/>
                <w:szCs w:val="21"/>
              </w:rPr>
              <w:t>霍奇森，斯科特</w:t>
            </w:r>
            <w:r w:rsidRPr="00BB1560">
              <w:rPr>
                <w:rFonts w:ascii="宋体" w:hAnsi="宋体" w:cs="宋体"/>
                <w:color w:val="000000"/>
                <w:kern w:val="0"/>
                <w:szCs w:val="21"/>
              </w:rPr>
              <w:t>.</w:t>
            </w:r>
            <w:r w:rsidRPr="00BB1560">
              <w:rPr>
                <w:rFonts w:ascii="宋体" w:hAnsi="宋体" w:cs="宋体" w:hint="eastAsia"/>
                <w:color w:val="000000"/>
                <w:kern w:val="0"/>
                <w:szCs w:val="21"/>
              </w:rPr>
              <w:t>霍姆斯</w:t>
            </w:r>
            <w:r w:rsidRPr="00BB1560">
              <w:rPr>
                <w:rFonts w:ascii="宋体" w:hAnsi="宋体" w:cs="宋体"/>
                <w:color w:val="000000"/>
                <w:kern w:val="0"/>
                <w:szCs w:val="21"/>
              </w:rPr>
              <w:t>《</w:t>
            </w:r>
            <w:r w:rsidRPr="00BB1560">
              <w:rPr>
                <w:rFonts w:ascii="宋体" w:hAnsi="宋体" w:cs="宋体" w:hint="eastAsia"/>
                <w:color w:val="000000"/>
                <w:kern w:val="0"/>
                <w:szCs w:val="21"/>
              </w:rPr>
              <w:t>会计理论》、阿尔弗雷德，</w:t>
            </w:r>
            <w:r w:rsidRPr="00BB1560">
              <w:rPr>
                <w:rFonts w:ascii="宋体" w:hAnsi="宋体" w:cs="宋体"/>
                <w:color w:val="000000"/>
                <w:kern w:val="0"/>
                <w:szCs w:val="21"/>
              </w:rPr>
              <w:t>A.D.</w:t>
            </w:r>
            <w:r w:rsidRPr="00BB1560">
              <w:rPr>
                <w:rFonts w:ascii="宋体" w:hAnsi="宋体" w:cs="宋体" w:hint="eastAsia"/>
                <w:color w:val="000000"/>
                <w:kern w:val="0"/>
                <w:szCs w:val="21"/>
              </w:rPr>
              <w:t>钱德勒</w:t>
            </w:r>
            <w:r w:rsidRPr="00BB1560">
              <w:rPr>
                <w:rFonts w:ascii="宋体" w:hAnsi="宋体" w:cs="宋体"/>
                <w:color w:val="000000"/>
                <w:kern w:val="0"/>
                <w:szCs w:val="21"/>
              </w:rPr>
              <w:t>《</w:t>
            </w:r>
            <w:r w:rsidRPr="00BB1560">
              <w:rPr>
                <w:rFonts w:ascii="宋体" w:hAnsi="宋体" w:cs="宋体" w:hint="eastAsia"/>
                <w:color w:val="000000"/>
                <w:kern w:val="0"/>
                <w:szCs w:val="21"/>
              </w:rPr>
              <w:t>管理学历史与现状》，案例</w:t>
            </w:r>
            <w:r w:rsidRPr="00BB1560">
              <w:rPr>
                <w:rFonts w:ascii="宋体" w:hAnsi="宋体" w:cs="宋体"/>
                <w:color w:val="000000"/>
                <w:kern w:val="0"/>
                <w:szCs w:val="21"/>
              </w:rPr>
              <w:t>3</w:t>
            </w:r>
            <w:r w:rsidRPr="00BB1560">
              <w:rPr>
                <w:rFonts w:ascii="宋体" w:hAnsi="宋体" w:cs="宋体" w:hint="eastAsia"/>
                <w:color w:val="000000"/>
                <w:kern w:val="0"/>
                <w:szCs w:val="21"/>
              </w:rPr>
              <w:t>、</w:t>
            </w:r>
            <w:r w:rsidRPr="00BB1560">
              <w:rPr>
                <w:rFonts w:ascii="宋体" w:hAnsi="宋体" w:cs="宋体"/>
                <w:color w:val="000000"/>
                <w:kern w:val="0"/>
                <w:szCs w:val="21"/>
              </w:rPr>
              <w:t>6</w:t>
            </w:r>
            <w:r w:rsidRPr="00BB1560">
              <w:rPr>
                <w:rFonts w:ascii="宋体" w:hAnsi="宋体" w:cs="宋体" w:hint="eastAsia"/>
                <w:color w:val="000000"/>
                <w:kern w:val="0"/>
                <w:szCs w:val="21"/>
              </w:rPr>
              <w:t>、</w:t>
            </w:r>
            <w:r w:rsidRPr="00BB1560">
              <w:rPr>
                <w:rFonts w:ascii="宋体" w:hAnsi="宋体" w:cs="宋体"/>
                <w:color w:val="000000"/>
                <w:kern w:val="0"/>
                <w:szCs w:val="21"/>
              </w:rPr>
              <w:t>8</w:t>
            </w:r>
            <w:r w:rsidRPr="00BB1560">
              <w:rPr>
                <w:rFonts w:ascii="宋体" w:hAnsi="宋体" w:cs="宋体" w:hint="eastAsia"/>
                <w:color w:val="000000"/>
                <w:kern w:val="0"/>
                <w:szCs w:val="21"/>
              </w:rPr>
              <w:t>、</w:t>
            </w:r>
            <w:r w:rsidRPr="00BB1560">
              <w:rPr>
                <w:rFonts w:ascii="宋体" w:hAnsi="宋体" w:cs="宋体"/>
                <w:color w:val="000000"/>
                <w:kern w:val="0"/>
                <w:szCs w:val="21"/>
              </w:rPr>
              <w:t>16</w:t>
            </w:r>
            <w:r w:rsidRPr="00BB1560">
              <w:rPr>
                <w:rFonts w:ascii="宋体" w:hAnsi="宋体" w:cs="宋体" w:hint="eastAsia"/>
                <w:color w:val="000000"/>
                <w:kern w:val="0"/>
                <w:szCs w:val="21"/>
              </w:rPr>
              <w:t>、</w:t>
            </w:r>
            <w:r w:rsidRPr="00BB1560">
              <w:rPr>
                <w:rFonts w:ascii="宋体" w:hAnsi="宋体" w:cs="宋体"/>
                <w:color w:val="000000"/>
                <w:kern w:val="0"/>
                <w:szCs w:val="21"/>
              </w:rPr>
              <w:t>19</w:t>
            </w:r>
            <w:r w:rsidRPr="00BB1560">
              <w:rPr>
                <w:rFonts w:ascii="宋体" w:hAnsi="宋体" w:cs="宋体" w:hint="eastAsia"/>
                <w:color w:val="000000"/>
                <w:kern w:val="0"/>
                <w:szCs w:val="21"/>
              </w:rPr>
              <w:t>、</w:t>
            </w:r>
            <w:r w:rsidRPr="00BB1560">
              <w:rPr>
                <w:rFonts w:ascii="宋体" w:hAnsi="宋体" w:cs="宋体"/>
                <w:color w:val="000000"/>
                <w:kern w:val="0"/>
                <w:szCs w:val="21"/>
              </w:rPr>
              <w:t>20</w:t>
            </w:r>
            <w:r w:rsidRPr="00BB1560">
              <w:rPr>
                <w:rFonts w:ascii="宋体" w:hAnsi="宋体" w:cs="宋体" w:hint="eastAsia"/>
                <w:color w:val="000000"/>
                <w:kern w:val="0"/>
                <w:szCs w:val="21"/>
              </w:rPr>
              <w:t>、</w:t>
            </w:r>
            <w:r w:rsidRPr="00BB1560">
              <w:rPr>
                <w:rFonts w:ascii="宋体" w:hAnsi="宋体" w:cs="宋体"/>
                <w:color w:val="000000"/>
                <w:kern w:val="0"/>
                <w:szCs w:val="21"/>
              </w:rPr>
              <w:t>26</w:t>
            </w:r>
            <w:r w:rsidR="003364EE" w:rsidRPr="00BB1560">
              <w:rPr>
                <w:rFonts w:ascii="宋体" w:hAnsi="宋体" w:cs="宋体" w:hint="eastAsia"/>
                <w:color w:val="000000"/>
                <w:kern w:val="0"/>
                <w:szCs w:val="21"/>
              </w:rPr>
              <w:t>。</w:t>
            </w:r>
            <w:r w:rsidR="003364EE" w:rsidRPr="00BB1560">
              <w:rPr>
                <w:rFonts w:ascii="宋体" w:hAnsi="宋体" w:cs="宋体"/>
                <w:color w:val="000000"/>
                <w:kern w:val="0"/>
                <w:szCs w:val="21"/>
              </w:rPr>
              <w:t>本课程教学方式为课堂讲授与课堂讨论相结合，以</w:t>
            </w:r>
            <w:r w:rsidR="003364EE" w:rsidRPr="00BB1560">
              <w:rPr>
                <w:rFonts w:ascii="宋体" w:hAnsi="宋体" w:cs="宋体" w:hint="eastAsia"/>
                <w:color w:val="000000"/>
                <w:kern w:val="0"/>
                <w:szCs w:val="21"/>
              </w:rPr>
              <w:t>提高学生的科研能力和理论水平</w:t>
            </w:r>
            <w:r w:rsidR="003364EE" w:rsidRPr="00BB1560">
              <w:rPr>
                <w:rFonts w:ascii="宋体" w:hAnsi="宋体" w:cs="宋体"/>
                <w:color w:val="000000"/>
                <w:kern w:val="0"/>
                <w:szCs w:val="21"/>
              </w:rPr>
              <w:t>。</w:t>
            </w:r>
          </w:p>
        </w:tc>
      </w:tr>
      <w:tr w:rsidR="005B4E4B" w:rsidRPr="001631B0" w:rsidTr="00793453">
        <w:trPr>
          <w:trHeight w:val="360"/>
          <w:jc w:val="center"/>
        </w:trPr>
        <w:tc>
          <w:tcPr>
            <w:tcW w:w="457" w:type="dxa"/>
            <w:vMerge/>
            <w:shd w:val="clear" w:color="auto" w:fill="auto"/>
          </w:tcPr>
          <w:p w:rsidR="005B4E4B" w:rsidRPr="001631B0" w:rsidRDefault="005B4E4B" w:rsidP="005B4E4B">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hint="eastAsia"/>
                <w:kern w:val="0"/>
                <w:sz w:val="24"/>
              </w:rPr>
              <w:t>财务会计研究</w:t>
            </w:r>
          </w:p>
        </w:tc>
        <w:tc>
          <w:tcPr>
            <w:tcW w:w="1418" w:type="dxa"/>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kern w:val="0"/>
                <w:sz w:val="24"/>
              </w:rPr>
              <w:t>120201C01</w:t>
            </w:r>
          </w:p>
        </w:tc>
        <w:tc>
          <w:tcPr>
            <w:tcW w:w="850" w:type="dxa"/>
            <w:shd w:val="clear" w:color="auto" w:fill="auto"/>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hint="eastAsia"/>
                <w:kern w:val="0"/>
                <w:sz w:val="24"/>
              </w:rPr>
              <w:t>王跃堂</w:t>
            </w:r>
            <w:r w:rsidR="008C0DC3">
              <w:rPr>
                <w:rFonts w:ascii="宋体" w:hAnsi="宋体" w:cs="宋体" w:hint="eastAsia"/>
                <w:kern w:val="0"/>
                <w:sz w:val="24"/>
              </w:rPr>
              <w:t>、</w:t>
            </w:r>
            <w:r w:rsidRPr="00FB7AC6">
              <w:rPr>
                <w:rFonts w:ascii="宋体" w:hAnsi="宋体" w:cs="宋体" w:hint="eastAsia"/>
                <w:kern w:val="0"/>
                <w:sz w:val="24"/>
              </w:rPr>
              <w:t>陈冬华</w:t>
            </w:r>
          </w:p>
        </w:tc>
        <w:tc>
          <w:tcPr>
            <w:tcW w:w="709" w:type="dxa"/>
            <w:shd w:val="clear" w:color="auto" w:fill="auto"/>
            <w:vAlign w:val="center"/>
          </w:tcPr>
          <w:p w:rsidR="005B4E4B" w:rsidRPr="001631B0" w:rsidRDefault="00962D14" w:rsidP="005B4E4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1</w:t>
            </w:r>
          </w:p>
        </w:tc>
        <w:tc>
          <w:tcPr>
            <w:tcW w:w="3792" w:type="dxa"/>
            <w:shd w:val="clear" w:color="auto" w:fill="auto"/>
            <w:vAlign w:val="center"/>
          </w:tcPr>
          <w:p w:rsidR="005B4E4B" w:rsidRPr="00FB7AC6" w:rsidRDefault="005B4E4B" w:rsidP="005B4E4B">
            <w:pPr>
              <w:spacing w:line="300" w:lineRule="auto"/>
              <w:jc w:val="center"/>
              <w:rPr>
                <w:rFonts w:ascii="宋体" w:hAnsi="宋体" w:cs="宋体"/>
                <w:kern w:val="0"/>
                <w:sz w:val="24"/>
              </w:rPr>
            </w:pPr>
            <w:r w:rsidRPr="00FB7AC6">
              <w:rPr>
                <w:rFonts w:ascii="宋体" w:hAnsi="宋体" w:cs="宋体" w:hint="eastAsia"/>
                <w:kern w:val="0"/>
                <w:sz w:val="24"/>
              </w:rPr>
              <w:t>转型期</w:t>
            </w:r>
            <w:r w:rsidRPr="00FB7AC6">
              <w:rPr>
                <w:rFonts w:ascii="宋体" w:hAnsi="宋体" w:cs="宋体"/>
                <w:kern w:val="0"/>
                <w:sz w:val="24"/>
              </w:rPr>
              <w:t>课程</w:t>
            </w:r>
          </w:p>
        </w:tc>
        <w:tc>
          <w:tcPr>
            <w:tcW w:w="6906" w:type="dxa"/>
            <w:shd w:val="clear" w:color="auto" w:fill="auto"/>
          </w:tcPr>
          <w:p w:rsidR="00780481" w:rsidRPr="004F39E2" w:rsidRDefault="00780481"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学习目标为了解现代财务会计的理论基础，掌握现代财务会计的分析框架和内容，学习现代财务会计的研究方法。主要内容包括有效市场理论，会计信息的决策有用性的各种观点，实证会计理论，以及会计准则制定的经济问题和政治问题等。</w:t>
            </w:r>
          </w:p>
          <w:p w:rsidR="00780481" w:rsidRPr="004F39E2" w:rsidRDefault="00780481"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1、</w:t>
            </w:r>
            <w:r w:rsidRPr="004F39E2">
              <w:rPr>
                <w:rFonts w:ascii="宋体" w:hAnsi="宋体" w:cs="宋体"/>
                <w:color w:val="000000"/>
                <w:kern w:val="0"/>
                <w:szCs w:val="21"/>
              </w:rPr>
              <w:t xml:space="preserve"> </w:t>
            </w:r>
            <w:r w:rsidRPr="004F39E2">
              <w:rPr>
                <w:rFonts w:ascii="宋体" w:hAnsi="宋体" w:cs="宋体" w:hint="eastAsia"/>
                <w:color w:val="000000"/>
                <w:kern w:val="0"/>
                <w:szCs w:val="21"/>
              </w:rPr>
              <w:t>财务报表与外部环境</w:t>
            </w:r>
          </w:p>
          <w:p w:rsidR="00780481" w:rsidRPr="004F39E2" w:rsidRDefault="00780481"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2、</w:t>
            </w:r>
            <w:r w:rsidRPr="004F39E2">
              <w:rPr>
                <w:rFonts w:ascii="宋体" w:hAnsi="宋体" w:cs="宋体"/>
                <w:color w:val="000000"/>
                <w:kern w:val="0"/>
                <w:szCs w:val="21"/>
              </w:rPr>
              <w:t xml:space="preserve"> </w:t>
            </w:r>
            <w:r w:rsidRPr="004F39E2">
              <w:rPr>
                <w:rFonts w:ascii="宋体" w:hAnsi="宋体" w:cs="宋体" w:hint="eastAsia"/>
                <w:color w:val="000000"/>
                <w:kern w:val="0"/>
                <w:szCs w:val="21"/>
              </w:rPr>
              <w:t>理论基础</w:t>
            </w:r>
          </w:p>
          <w:p w:rsidR="00780481" w:rsidRPr="004F39E2" w:rsidRDefault="00780481" w:rsidP="004F39E2">
            <w:pPr>
              <w:widowControl/>
              <w:numPr>
                <w:ilvl w:val="2"/>
                <w:numId w:val="1"/>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理想环境下的会计</w:t>
            </w:r>
          </w:p>
          <w:p w:rsidR="00780481" w:rsidRPr="004F39E2" w:rsidRDefault="00780481" w:rsidP="004F39E2">
            <w:pPr>
              <w:widowControl/>
              <w:numPr>
                <w:ilvl w:val="2"/>
                <w:numId w:val="1"/>
              </w:numPr>
              <w:spacing w:line="350" w:lineRule="atLeast"/>
              <w:rPr>
                <w:rFonts w:ascii="宋体" w:hAnsi="宋体" w:cs="宋体"/>
                <w:color w:val="000000"/>
                <w:kern w:val="0"/>
                <w:szCs w:val="21"/>
              </w:rPr>
            </w:pPr>
            <w:r w:rsidRPr="004F39E2">
              <w:rPr>
                <w:rFonts w:ascii="宋体" w:hAnsi="宋体" w:cs="宋体"/>
                <w:color w:val="000000"/>
                <w:kern w:val="0"/>
                <w:szCs w:val="21"/>
              </w:rPr>
              <w:lastRenderedPageBreak/>
              <w:t>       </w:t>
            </w:r>
            <w:r w:rsidRPr="004F39E2">
              <w:rPr>
                <w:rFonts w:ascii="宋体" w:hAnsi="宋体" w:cs="宋体" w:hint="eastAsia"/>
                <w:color w:val="000000"/>
                <w:kern w:val="0"/>
                <w:szCs w:val="21"/>
              </w:rPr>
              <w:t>信息的决策有用性</w:t>
            </w:r>
          </w:p>
          <w:p w:rsidR="00780481" w:rsidRPr="004F39E2" w:rsidRDefault="00780481" w:rsidP="004F39E2">
            <w:pPr>
              <w:widowControl/>
              <w:numPr>
                <w:ilvl w:val="2"/>
                <w:numId w:val="1"/>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有效市场理论</w:t>
            </w:r>
            <w:r w:rsidRPr="004F39E2">
              <w:rPr>
                <w:rFonts w:ascii="宋体" w:hAnsi="宋体" w:cs="宋体"/>
                <w:color w:val="000000"/>
                <w:kern w:val="0"/>
                <w:szCs w:val="21"/>
              </w:rPr>
              <w:t>(EMH)</w:t>
            </w:r>
          </w:p>
          <w:p w:rsidR="00780481" w:rsidRPr="004F39E2" w:rsidRDefault="00780481" w:rsidP="004F39E2">
            <w:pPr>
              <w:widowControl/>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3、</w:t>
            </w:r>
            <w:r w:rsidRPr="004F39E2">
              <w:rPr>
                <w:rFonts w:ascii="宋体" w:hAnsi="宋体" w:cs="宋体"/>
                <w:color w:val="000000"/>
                <w:kern w:val="0"/>
                <w:szCs w:val="21"/>
              </w:rPr>
              <w:t xml:space="preserve"> </w:t>
            </w:r>
            <w:r w:rsidRPr="004F39E2">
              <w:rPr>
                <w:rFonts w:ascii="宋体" w:hAnsi="宋体" w:cs="宋体" w:hint="eastAsia"/>
                <w:color w:val="000000"/>
                <w:kern w:val="0"/>
                <w:szCs w:val="21"/>
              </w:rPr>
              <w:t>会计信息的决策有用性</w:t>
            </w:r>
          </w:p>
          <w:p w:rsidR="00780481" w:rsidRPr="004F39E2" w:rsidRDefault="00780481" w:rsidP="004F39E2">
            <w:pPr>
              <w:widowControl/>
              <w:numPr>
                <w:ilvl w:val="2"/>
                <w:numId w:val="2"/>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信息观</w:t>
            </w:r>
          </w:p>
          <w:p w:rsidR="00780481" w:rsidRPr="004F39E2" w:rsidRDefault="00780481" w:rsidP="004F39E2">
            <w:pPr>
              <w:widowControl/>
              <w:numPr>
                <w:ilvl w:val="2"/>
                <w:numId w:val="2"/>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计量观</w:t>
            </w:r>
          </w:p>
          <w:p w:rsidR="00780481" w:rsidRPr="004F39E2" w:rsidRDefault="00780481" w:rsidP="004F39E2">
            <w:pPr>
              <w:widowControl/>
              <w:numPr>
                <w:ilvl w:val="2"/>
                <w:numId w:val="2"/>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契约观</w:t>
            </w:r>
            <w:r w:rsidRPr="004F39E2">
              <w:rPr>
                <w:rFonts w:ascii="宋体" w:hAnsi="宋体" w:cs="宋体"/>
                <w:color w:val="000000"/>
                <w:kern w:val="0"/>
                <w:szCs w:val="21"/>
              </w:rPr>
              <w:t>(</w:t>
            </w:r>
            <w:r w:rsidRPr="004F39E2">
              <w:rPr>
                <w:rFonts w:ascii="宋体" w:hAnsi="宋体" w:cs="宋体" w:hint="eastAsia"/>
                <w:color w:val="000000"/>
                <w:kern w:val="0"/>
                <w:szCs w:val="21"/>
              </w:rPr>
              <w:t>经济后果学说</w:t>
            </w:r>
            <w:r w:rsidRPr="004F39E2">
              <w:rPr>
                <w:rFonts w:ascii="宋体" w:hAnsi="宋体" w:cs="宋体"/>
                <w:color w:val="000000"/>
                <w:kern w:val="0"/>
                <w:szCs w:val="21"/>
              </w:rPr>
              <w:t>)</w:t>
            </w:r>
          </w:p>
          <w:p w:rsidR="00780481" w:rsidRPr="004F39E2" w:rsidRDefault="00780481"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4、</w:t>
            </w:r>
            <w:r w:rsidRPr="004F39E2">
              <w:rPr>
                <w:rFonts w:ascii="宋体" w:hAnsi="宋体" w:cs="宋体"/>
                <w:color w:val="000000"/>
                <w:kern w:val="0"/>
                <w:szCs w:val="21"/>
              </w:rPr>
              <w:t xml:space="preserve">  </w:t>
            </w:r>
            <w:r w:rsidRPr="004F39E2">
              <w:rPr>
                <w:rFonts w:ascii="宋体" w:hAnsi="宋体" w:cs="宋体" w:hint="eastAsia"/>
                <w:color w:val="000000"/>
                <w:kern w:val="0"/>
                <w:szCs w:val="21"/>
              </w:rPr>
              <w:t>实证会计</w:t>
            </w:r>
          </w:p>
          <w:p w:rsidR="00780481" w:rsidRPr="004F39E2" w:rsidRDefault="00780481" w:rsidP="004F39E2">
            <w:pPr>
              <w:widowControl/>
              <w:numPr>
                <w:ilvl w:val="2"/>
                <w:numId w:val="3"/>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实证会计理论</w:t>
            </w:r>
            <w:r w:rsidRPr="004F39E2">
              <w:rPr>
                <w:rFonts w:ascii="宋体" w:hAnsi="宋体" w:cs="宋体"/>
                <w:color w:val="000000"/>
                <w:kern w:val="0"/>
                <w:szCs w:val="21"/>
              </w:rPr>
              <w:t>(PAT)</w:t>
            </w:r>
          </w:p>
          <w:p w:rsidR="00780481" w:rsidRPr="004F39E2" w:rsidRDefault="00780481" w:rsidP="004F39E2">
            <w:pPr>
              <w:widowControl/>
              <w:numPr>
                <w:ilvl w:val="2"/>
                <w:numId w:val="3"/>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博弈论的应用：委托代理合同与薪酬</w:t>
            </w:r>
            <w:r w:rsidRPr="004F39E2">
              <w:rPr>
                <w:rFonts w:ascii="宋体" w:hAnsi="宋体" w:cs="宋体"/>
                <w:color w:val="000000"/>
                <w:kern w:val="0"/>
                <w:szCs w:val="21"/>
              </w:rPr>
              <w:t xml:space="preserve"> </w:t>
            </w:r>
            <w:r w:rsidRPr="004F39E2">
              <w:rPr>
                <w:rFonts w:ascii="宋体" w:hAnsi="宋体" w:cs="宋体" w:hint="eastAsia"/>
                <w:color w:val="000000"/>
                <w:kern w:val="0"/>
                <w:szCs w:val="21"/>
              </w:rPr>
              <w:t>计划</w:t>
            </w:r>
          </w:p>
          <w:p w:rsidR="00780481" w:rsidRPr="004F39E2" w:rsidRDefault="00780481" w:rsidP="004F39E2">
            <w:pPr>
              <w:widowControl/>
              <w:numPr>
                <w:ilvl w:val="2"/>
                <w:numId w:val="3"/>
              </w:numPr>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盈余管理</w:t>
            </w:r>
          </w:p>
          <w:p w:rsidR="005B4E4B" w:rsidRPr="004F39E2" w:rsidRDefault="00780481" w:rsidP="0049732E">
            <w:pPr>
              <w:widowControl/>
              <w:spacing w:line="350" w:lineRule="atLeast"/>
              <w:rPr>
                <w:rFonts w:ascii="宋体" w:hAnsi="宋体" w:cs="宋体"/>
                <w:color w:val="000000"/>
                <w:kern w:val="0"/>
                <w:szCs w:val="21"/>
              </w:rPr>
            </w:pPr>
            <w:r w:rsidRPr="004F39E2">
              <w:rPr>
                <w:rFonts w:ascii="宋体" w:hAnsi="宋体" w:cs="宋体"/>
                <w:color w:val="000000"/>
                <w:kern w:val="0"/>
                <w:szCs w:val="21"/>
              </w:rPr>
              <w:t xml:space="preserve"> </w:t>
            </w:r>
            <w:r w:rsidRPr="004F39E2">
              <w:rPr>
                <w:rFonts w:ascii="宋体" w:hAnsi="宋体" w:cs="宋体" w:hint="eastAsia"/>
                <w:color w:val="000000"/>
                <w:kern w:val="0"/>
                <w:szCs w:val="21"/>
              </w:rPr>
              <w:t>5、</w:t>
            </w:r>
            <w:r w:rsidRPr="004F39E2">
              <w:rPr>
                <w:rFonts w:ascii="宋体" w:hAnsi="宋体" w:cs="宋体"/>
                <w:color w:val="000000"/>
                <w:kern w:val="0"/>
                <w:szCs w:val="21"/>
              </w:rPr>
              <w:t xml:space="preserve"> </w:t>
            </w:r>
            <w:r w:rsidRPr="004F39E2">
              <w:rPr>
                <w:rFonts w:ascii="宋体" w:hAnsi="宋体" w:cs="宋体" w:hint="eastAsia"/>
                <w:color w:val="000000"/>
                <w:kern w:val="0"/>
                <w:szCs w:val="21"/>
              </w:rPr>
              <w:t>会计准则的制定理论：经济问题和政治问题</w:t>
            </w:r>
            <w:r w:rsidR="001C2119">
              <w:rPr>
                <w:rFonts w:ascii="宋体" w:hAnsi="宋体" w:cs="宋体" w:hint="eastAsia"/>
                <w:color w:val="000000"/>
                <w:kern w:val="0"/>
                <w:szCs w:val="21"/>
              </w:rPr>
              <w:t>。</w:t>
            </w:r>
          </w:p>
        </w:tc>
      </w:tr>
      <w:tr w:rsidR="005B4E4B" w:rsidRPr="001631B0" w:rsidTr="00793453">
        <w:trPr>
          <w:trHeight w:val="324"/>
          <w:jc w:val="center"/>
        </w:trPr>
        <w:tc>
          <w:tcPr>
            <w:tcW w:w="457" w:type="dxa"/>
            <w:vMerge/>
            <w:shd w:val="clear" w:color="auto" w:fill="auto"/>
          </w:tcPr>
          <w:p w:rsidR="005B4E4B" w:rsidRPr="001631B0" w:rsidRDefault="005B4E4B" w:rsidP="005B4E4B">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hint="eastAsia"/>
                <w:kern w:val="0"/>
                <w:sz w:val="24"/>
              </w:rPr>
              <w:t>财务管理研究</w:t>
            </w:r>
          </w:p>
        </w:tc>
        <w:tc>
          <w:tcPr>
            <w:tcW w:w="1418" w:type="dxa"/>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kern w:val="0"/>
                <w:sz w:val="24"/>
              </w:rPr>
              <w:t>120201C03</w:t>
            </w:r>
          </w:p>
        </w:tc>
        <w:tc>
          <w:tcPr>
            <w:tcW w:w="850" w:type="dxa"/>
            <w:shd w:val="clear" w:color="auto" w:fill="auto"/>
            <w:vAlign w:val="center"/>
          </w:tcPr>
          <w:p w:rsidR="005B4E4B" w:rsidRPr="00FB7AC6" w:rsidRDefault="005B4E4B" w:rsidP="005B4E4B">
            <w:pPr>
              <w:spacing w:line="300" w:lineRule="auto"/>
              <w:rPr>
                <w:rFonts w:ascii="宋体" w:hAnsi="宋体" w:cs="宋体"/>
                <w:kern w:val="0"/>
                <w:sz w:val="24"/>
              </w:rPr>
            </w:pPr>
            <w:r w:rsidRPr="00FB7AC6">
              <w:rPr>
                <w:rFonts w:ascii="宋体" w:hAnsi="宋体" w:cs="宋体" w:hint="eastAsia"/>
                <w:kern w:val="0"/>
                <w:sz w:val="24"/>
              </w:rPr>
              <w:t>黄志忠</w:t>
            </w:r>
            <w:r w:rsidR="008C0DC3">
              <w:rPr>
                <w:rFonts w:ascii="宋体" w:hAnsi="宋体" w:cs="宋体" w:hint="eastAsia"/>
                <w:kern w:val="0"/>
                <w:sz w:val="24"/>
              </w:rPr>
              <w:t>、</w:t>
            </w:r>
            <w:r w:rsidRPr="00FB7AC6">
              <w:rPr>
                <w:rFonts w:ascii="宋体" w:hAnsi="宋体" w:cs="宋体" w:hint="eastAsia"/>
                <w:kern w:val="0"/>
                <w:sz w:val="24"/>
              </w:rPr>
              <w:t>吴振华</w:t>
            </w:r>
          </w:p>
        </w:tc>
        <w:tc>
          <w:tcPr>
            <w:tcW w:w="709" w:type="dxa"/>
            <w:shd w:val="clear" w:color="auto" w:fill="auto"/>
            <w:vAlign w:val="center"/>
          </w:tcPr>
          <w:p w:rsidR="005B4E4B" w:rsidRPr="001631B0" w:rsidRDefault="00962D14" w:rsidP="005B4E4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1</w:t>
            </w:r>
          </w:p>
        </w:tc>
        <w:tc>
          <w:tcPr>
            <w:tcW w:w="3792" w:type="dxa"/>
            <w:shd w:val="clear" w:color="auto" w:fill="auto"/>
            <w:vAlign w:val="center"/>
          </w:tcPr>
          <w:p w:rsidR="005B4E4B" w:rsidRPr="00FB7AC6" w:rsidRDefault="005B4E4B" w:rsidP="005B4E4B">
            <w:pPr>
              <w:spacing w:line="300" w:lineRule="auto"/>
              <w:jc w:val="center"/>
              <w:rPr>
                <w:rFonts w:ascii="宋体" w:hAnsi="宋体" w:cs="宋体"/>
                <w:kern w:val="0"/>
                <w:sz w:val="24"/>
              </w:rPr>
            </w:pPr>
            <w:r w:rsidRPr="00FB7AC6">
              <w:rPr>
                <w:rFonts w:ascii="宋体" w:hAnsi="宋体" w:cs="宋体" w:hint="eastAsia"/>
                <w:kern w:val="0"/>
                <w:sz w:val="24"/>
              </w:rPr>
              <w:t>转型期</w:t>
            </w:r>
            <w:r w:rsidRPr="00FB7AC6">
              <w:rPr>
                <w:rFonts w:ascii="宋体" w:hAnsi="宋体" w:cs="宋体"/>
                <w:kern w:val="0"/>
                <w:sz w:val="24"/>
              </w:rPr>
              <w:t>课程</w:t>
            </w:r>
          </w:p>
        </w:tc>
        <w:tc>
          <w:tcPr>
            <w:tcW w:w="6906" w:type="dxa"/>
            <w:shd w:val="clear" w:color="auto" w:fill="auto"/>
          </w:tcPr>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本课程将重点介绍公司财务（corporate finance）中的金融契约（financial contract）理论，并讨论如何设</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定最优金融契约给予经理人激励从而解决代理问题（agency problem）。其中我们重点分析两类代理问题，</w:t>
            </w:r>
            <w:r w:rsidR="00F55D87" w:rsidRPr="004F39E2">
              <w:rPr>
                <w:rFonts w:ascii="宋体" w:hAnsi="宋体" w:cs="宋体" w:hint="eastAsia"/>
                <w:color w:val="000000"/>
                <w:kern w:val="0"/>
                <w:szCs w:val="21"/>
              </w:rPr>
              <w:t xml:space="preserve"> </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1）Adverse Selection, 2) Moral Hazard。我们将着重关注完全契约理论。其中我们将讨论一类常见的经理</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人薪酬契约——线性契约。我们要探讨，当经理人的努力程度无法被股东观测到的时候，股东制定的最优契约将满足怎样的形式？</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本课程将通过简单的数学模型分析其中的的逻辑脉络。并希望学生能通过基本理论的学习，进一步分析现实</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中的问题。本课程会有适当的课堂和课后练习，但是我强调的不仅仅是解决问题本身，而是希望学生通过练</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习能理解和掌握分析问题的方式。</w:t>
            </w:r>
          </w:p>
          <w:p w:rsidR="002867E8"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本课程内容较抽象，需要一定的数学基础，前提要求如下：</w:t>
            </w:r>
            <w:r w:rsidR="0049732E">
              <w:rPr>
                <w:rFonts w:ascii="宋体" w:hAnsi="宋体" w:cs="宋体" w:hint="eastAsia"/>
                <w:color w:val="000000"/>
                <w:kern w:val="0"/>
                <w:szCs w:val="21"/>
              </w:rPr>
              <w:t xml:space="preserve"> </w:t>
            </w:r>
          </w:p>
          <w:p w:rsidR="002867E8" w:rsidRPr="0049732E"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1.微积分+线性代数+概率论 中级微观经济学 +中级宏观经济学</w:t>
            </w:r>
            <w:r w:rsidR="00E56588">
              <w:rPr>
                <w:rFonts w:ascii="宋体" w:hAnsi="宋体" w:cs="宋体" w:hint="eastAsia"/>
                <w:color w:val="000000"/>
                <w:kern w:val="0"/>
                <w:szCs w:val="21"/>
              </w:rPr>
              <w:t xml:space="preserve"> </w:t>
            </w:r>
            <w:r w:rsidR="00E56588" w:rsidRPr="004F39E2">
              <w:rPr>
                <w:rFonts w:ascii="宋体" w:hAnsi="宋体" w:cs="宋体" w:hint="eastAsia"/>
                <w:color w:val="000000"/>
                <w:kern w:val="0"/>
                <w:szCs w:val="21"/>
              </w:rPr>
              <w:t>或者</w:t>
            </w:r>
          </w:p>
          <w:p w:rsidR="005B4E4B" w:rsidRPr="004F39E2" w:rsidRDefault="002867E8"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2.高级微观经济学+高级宏观经济学</w:t>
            </w:r>
          </w:p>
        </w:tc>
      </w:tr>
      <w:tr w:rsidR="00FB7AC6" w:rsidRPr="001631B0" w:rsidTr="00793453">
        <w:trPr>
          <w:trHeight w:val="324"/>
          <w:jc w:val="center"/>
        </w:trPr>
        <w:tc>
          <w:tcPr>
            <w:tcW w:w="457" w:type="dxa"/>
            <w:vMerge/>
            <w:shd w:val="clear" w:color="auto" w:fill="auto"/>
          </w:tcPr>
          <w:p w:rsidR="00FB7AC6" w:rsidRPr="001631B0" w:rsidRDefault="00FB7AC6" w:rsidP="00FB7AC6">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hint="eastAsia"/>
                <w:kern w:val="0"/>
                <w:sz w:val="24"/>
              </w:rPr>
              <w:t>营销战略</w:t>
            </w:r>
          </w:p>
        </w:tc>
        <w:tc>
          <w:tcPr>
            <w:tcW w:w="1418" w:type="dxa"/>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kern w:val="0"/>
                <w:sz w:val="24"/>
              </w:rPr>
              <w:t>120202</w:t>
            </w:r>
            <w:r w:rsidRPr="00FB7AC6">
              <w:rPr>
                <w:rFonts w:ascii="宋体" w:hAnsi="宋体" w:cs="宋体" w:hint="eastAsia"/>
                <w:kern w:val="0"/>
                <w:sz w:val="24"/>
              </w:rPr>
              <w:t>C</w:t>
            </w:r>
            <w:r w:rsidRPr="00FB7AC6">
              <w:rPr>
                <w:rFonts w:ascii="宋体" w:hAnsi="宋体" w:cs="宋体"/>
                <w:kern w:val="0"/>
                <w:sz w:val="24"/>
              </w:rPr>
              <w:t>0</w:t>
            </w:r>
            <w:r w:rsidRPr="00FB7AC6">
              <w:rPr>
                <w:rFonts w:ascii="宋体" w:hAnsi="宋体" w:cs="宋体" w:hint="eastAsia"/>
                <w:kern w:val="0"/>
                <w:sz w:val="24"/>
              </w:rPr>
              <w:t>9</w:t>
            </w:r>
          </w:p>
        </w:tc>
        <w:tc>
          <w:tcPr>
            <w:tcW w:w="850" w:type="dxa"/>
            <w:shd w:val="clear" w:color="auto" w:fill="auto"/>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hint="eastAsia"/>
                <w:kern w:val="0"/>
                <w:sz w:val="24"/>
              </w:rPr>
              <w:t>史有春</w:t>
            </w:r>
          </w:p>
        </w:tc>
        <w:tc>
          <w:tcPr>
            <w:tcW w:w="709" w:type="dxa"/>
            <w:shd w:val="clear" w:color="auto" w:fill="auto"/>
            <w:vAlign w:val="center"/>
          </w:tcPr>
          <w:p w:rsidR="00FB7AC6" w:rsidRPr="001631B0" w:rsidRDefault="00962D14" w:rsidP="00FB7AC6">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FB7AC6" w:rsidRPr="00FB7AC6" w:rsidRDefault="00FB7AC6" w:rsidP="00FB7AC6">
            <w:pPr>
              <w:spacing w:line="300" w:lineRule="auto"/>
              <w:jc w:val="center"/>
              <w:rPr>
                <w:rFonts w:ascii="宋体" w:hAnsi="宋体" w:cs="宋体"/>
                <w:kern w:val="0"/>
                <w:sz w:val="24"/>
              </w:rPr>
            </w:pPr>
            <w:r w:rsidRPr="00FB7AC6">
              <w:rPr>
                <w:rFonts w:ascii="宋体" w:hAnsi="宋体" w:cs="宋体"/>
                <w:kern w:val="0"/>
                <w:sz w:val="24"/>
              </w:rPr>
              <w:t>方法实践类课程</w:t>
            </w:r>
          </w:p>
        </w:tc>
        <w:tc>
          <w:tcPr>
            <w:tcW w:w="6906" w:type="dxa"/>
            <w:shd w:val="clear" w:color="auto" w:fill="auto"/>
          </w:tcPr>
          <w:p w:rsidR="00E115F3" w:rsidRDefault="00E115F3" w:rsidP="00E115F3">
            <w:pPr>
              <w:ind w:firstLineChars="200" w:firstLine="420"/>
              <w:rPr>
                <w:rFonts w:ascii="宋体" w:hAnsi="宋体"/>
                <w:bCs/>
                <w:szCs w:val="21"/>
              </w:rPr>
            </w:pPr>
            <w:r>
              <w:rPr>
                <w:rFonts w:ascii="宋体" w:hAnsi="宋体" w:hint="eastAsia"/>
                <w:bCs/>
                <w:szCs w:val="21"/>
              </w:rPr>
              <w:t>战略营销是企业从战略的高度、以企业的整体目标和计划为基础，为寻求企业的生存与发展对企业在产业和市场领域的竞争做出全局性的长远规划，以求获得长久竞争优势的营销理念、方法和流程.营销战略</w:t>
            </w:r>
            <w:r>
              <w:rPr>
                <w:rFonts w:ascii="宋体" w:hAnsi="宋体" w:hint="eastAsia"/>
                <w:szCs w:val="21"/>
              </w:rPr>
              <w:t>是企业为了实现与顾客的长期的互利交换关系而作出的如何开展市场营销活动的带有全局性、长远性的设想和谋划，</w:t>
            </w:r>
            <w:r>
              <w:rPr>
                <w:rFonts w:ascii="宋体" w:hAnsi="宋体" w:hint="eastAsia"/>
                <w:bCs/>
                <w:szCs w:val="21"/>
              </w:rPr>
              <w:t>内容上涉及营销活动的全过程并且是分层次的。</w:t>
            </w:r>
          </w:p>
          <w:p w:rsidR="00E115F3" w:rsidRDefault="00E115F3" w:rsidP="00E115F3">
            <w:pPr>
              <w:ind w:firstLineChars="200" w:firstLine="420"/>
              <w:rPr>
                <w:rFonts w:ascii="宋体" w:hAnsi="宋体" w:hint="eastAsia"/>
                <w:bCs/>
                <w:szCs w:val="21"/>
              </w:rPr>
            </w:pPr>
            <w:r>
              <w:rPr>
                <w:rFonts w:ascii="宋体" w:hAnsi="宋体" w:hint="eastAsia"/>
                <w:bCs/>
                <w:szCs w:val="21"/>
              </w:rPr>
              <w:t>如果不把营销战略强行贬为具体策略和实施方法，那么可认为战略营销更多是一种经营哲学、是一种战略规划而一般不涉及到4P，因而不太具有实用性；如果全面地理解营销战略，那么营销战略就兼有营销理念和可执行战略的双重特征，兼有理论性和实用性.</w:t>
            </w:r>
          </w:p>
          <w:p w:rsidR="00FB7AC6" w:rsidRPr="00E115F3" w:rsidRDefault="00E115F3" w:rsidP="00E115F3">
            <w:pPr>
              <w:ind w:firstLineChars="200" w:firstLine="420"/>
              <w:rPr>
                <w:rFonts w:ascii="宋体" w:hAnsi="宋体"/>
                <w:bCs/>
                <w:szCs w:val="21"/>
              </w:rPr>
            </w:pPr>
            <w:r>
              <w:rPr>
                <w:rFonts w:ascii="宋体" w:hAnsi="宋体" w:hint="eastAsia"/>
                <w:bCs/>
                <w:szCs w:val="21"/>
              </w:rPr>
              <w:t xml:space="preserve">在企业战略体系中，营销战略通常被界定为一种职能战略，与生产、人事、财务职能战略并列，这时理解的市场营销其实只是产品、价格等营销策略。由于营销战略也涉及到要选择企业的业务领域和确定使命，并要培育核心能力和竞争优势，因此与公司战略、经营战略、竞争战略的首要问题高度重合。事实上企业经营战略和营销战略很难分清，客观上营销战略在企业战略体系中处于中心地位。    </w:t>
            </w:r>
            <w:bookmarkStart w:id="0" w:name="_GoBack"/>
            <w:bookmarkEnd w:id="0"/>
          </w:p>
        </w:tc>
      </w:tr>
      <w:tr w:rsidR="00FB7AC6" w:rsidRPr="001631B0" w:rsidTr="00793453">
        <w:trPr>
          <w:trHeight w:val="324"/>
          <w:jc w:val="center"/>
        </w:trPr>
        <w:tc>
          <w:tcPr>
            <w:tcW w:w="457" w:type="dxa"/>
            <w:vMerge/>
            <w:shd w:val="clear" w:color="auto" w:fill="auto"/>
          </w:tcPr>
          <w:p w:rsidR="00FB7AC6" w:rsidRPr="001631B0" w:rsidRDefault="00FB7AC6" w:rsidP="00FB7AC6">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hint="eastAsia"/>
                <w:kern w:val="0"/>
                <w:sz w:val="24"/>
              </w:rPr>
              <w:t>高级市场营销</w:t>
            </w:r>
          </w:p>
        </w:tc>
        <w:tc>
          <w:tcPr>
            <w:tcW w:w="1418" w:type="dxa"/>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kern w:val="0"/>
                <w:sz w:val="24"/>
              </w:rPr>
              <w:t>120202C0</w:t>
            </w:r>
            <w:r w:rsidRPr="00FB7AC6">
              <w:rPr>
                <w:rFonts w:ascii="宋体" w:hAnsi="宋体" w:cs="宋体" w:hint="eastAsia"/>
                <w:kern w:val="0"/>
                <w:sz w:val="24"/>
              </w:rPr>
              <w:t>6</w:t>
            </w:r>
          </w:p>
        </w:tc>
        <w:tc>
          <w:tcPr>
            <w:tcW w:w="850" w:type="dxa"/>
            <w:shd w:val="clear" w:color="auto" w:fill="auto"/>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hint="eastAsia"/>
                <w:kern w:val="0"/>
                <w:sz w:val="24"/>
              </w:rPr>
              <w:t>董伊人</w:t>
            </w:r>
            <w:r w:rsidR="008C0DC3">
              <w:rPr>
                <w:rFonts w:ascii="宋体" w:hAnsi="宋体" w:cs="宋体" w:hint="eastAsia"/>
                <w:kern w:val="0"/>
                <w:sz w:val="24"/>
              </w:rPr>
              <w:t>、</w:t>
            </w:r>
            <w:r w:rsidRPr="00FB7AC6">
              <w:rPr>
                <w:rFonts w:ascii="宋体" w:hAnsi="宋体" w:cs="宋体" w:hint="eastAsia"/>
                <w:kern w:val="0"/>
                <w:sz w:val="24"/>
              </w:rPr>
              <w:t>王国才</w:t>
            </w:r>
          </w:p>
        </w:tc>
        <w:tc>
          <w:tcPr>
            <w:tcW w:w="709" w:type="dxa"/>
            <w:shd w:val="clear" w:color="auto" w:fill="auto"/>
            <w:vAlign w:val="center"/>
          </w:tcPr>
          <w:p w:rsidR="00FB7AC6" w:rsidRPr="001631B0" w:rsidRDefault="00962D14" w:rsidP="00FB7AC6">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FB7AC6" w:rsidRPr="00FB7AC6" w:rsidRDefault="00FB7AC6" w:rsidP="00FB7AC6">
            <w:pPr>
              <w:spacing w:line="300" w:lineRule="auto"/>
              <w:jc w:val="center"/>
              <w:rPr>
                <w:rFonts w:ascii="宋体" w:hAnsi="宋体" w:cs="宋体"/>
                <w:kern w:val="0"/>
                <w:sz w:val="24"/>
              </w:rPr>
            </w:pPr>
            <w:r w:rsidRPr="00FB7AC6">
              <w:rPr>
                <w:rFonts w:ascii="宋体" w:hAnsi="宋体" w:cs="宋体"/>
                <w:kern w:val="0"/>
                <w:sz w:val="24"/>
              </w:rPr>
              <w:t>方法实践类课程</w:t>
            </w:r>
          </w:p>
        </w:tc>
        <w:tc>
          <w:tcPr>
            <w:tcW w:w="6906" w:type="dxa"/>
            <w:shd w:val="clear" w:color="auto" w:fill="auto"/>
          </w:tcPr>
          <w:p w:rsidR="00FB7AC6" w:rsidRPr="004F39E2" w:rsidRDefault="00D877C8" w:rsidP="00134259">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在今天快速变化的时代，营销实践发生着快速的变化，新的营销理论也层出不穷。营销专业的研究生们，在掌握了一般的营销原理以后，需要对这一领域中发生的变化及时的了解把握，对相关课题作进一步的跟进研究。本课程通过市场营销实践与思想的演进过程学习，让学生理解环境变迁对市场营销理论与实践的挑战与影响，掌握市场营销理论与实践中的主要趋势与最新发展，对顾客共创价值理论、中西方关系营销理论、营销中的社会责任、直销方式与原理与应用、共享经济与营销、跨界营销等有比较深刻的理解与研究，并且能够结合社会热点和企业实践，开展专项性研究。</w:t>
            </w:r>
          </w:p>
        </w:tc>
      </w:tr>
      <w:tr w:rsidR="00FB7AC6" w:rsidRPr="001631B0" w:rsidTr="00793453">
        <w:trPr>
          <w:trHeight w:val="324"/>
          <w:jc w:val="center"/>
        </w:trPr>
        <w:tc>
          <w:tcPr>
            <w:tcW w:w="457" w:type="dxa"/>
            <w:vMerge/>
            <w:shd w:val="clear" w:color="auto" w:fill="auto"/>
          </w:tcPr>
          <w:p w:rsidR="00FB7AC6" w:rsidRPr="001631B0" w:rsidRDefault="00FB7AC6" w:rsidP="00FB7AC6">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hint="eastAsia"/>
                <w:kern w:val="0"/>
                <w:sz w:val="24"/>
              </w:rPr>
              <w:t>市场策略研究与设计</w:t>
            </w:r>
          </w:p>
        </w:tc>
        <w:tc>
          <w:tcPr>
            <w:tcW w:w="1418" w:type="dxa"/>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kern w:val="0"/>
                <w:sz w:val="24"/>
              </w:rPr>
              <w:t>120202</w:t>
            </w:r>
            <w:r w:rsidRPr="00FB7AC6">
              <w:rPr>
                <w:rFonts w:ascii="宋体" w:hAnsi="宋体" w:cs="宋体" w:hint="eastAsia"/>
                <w:kern w:val="0"/>
                <w:sz w:val="24"/>
              </w:rPr>
              <w:t>C08</w:t>
            </w:r>
          </w:p>
        </w:tc>
        <w:tc>
          <w:tcPr>
            <w:tcW w:w="850" w:type="dxa"/>
            <w:shd w:val="clear" w:color="auto" w:fill="auto"/>
            <w:vAlign w:val="center"/>
          </w:tcPr>
          <w:p w:rsidR="00FB7AC6" w:rsidRPr="00FB7AC6" w:rsidRDefault="00FB7AC6" w:rsidP="00FB7AC6">
            <w:pPr>
              <w:spacing w:line="300" w:lineRule="auto"/>
              <w:rPr>
                <w:rFonts w:ascii="宋体" w:hAnsi="宋体" w:cs="宋体"/>
                <w:kern w:val="0"/>
                <w:sz w:val="24"/>
              </w:rPr>
            </w:pPr>
            <w:r w:rsidRPr="00FB7AC6">
              <w:rPr>
                <w:rFonts w:ascii="宋体" w:hAnsi="宋体" w:cs="宋体" w:hint="eastAsia"/>
                <w:kern w:val="0"/>
                <w:sz w:val="24"/>
              </w:rPr>
              <w:t>吴作民</w:t>
            </w:r>
            <w:r w:rsidR="008C0DC3">
              <w:rPr>
                <w:rFonts w:ascii="宋体" w:hAnsi="宋体" w:cs="宋体" w:hint="eastAsia"/>
                <w:kern w:val="0"/>
                <w:sz w:val="24"/>
              </w:rPr>
              <w:t>、</w:t>
            </w:r>
            <w:r w:rsidRPr="00FB7AC6">
              <w:rPr>
                <w:rFonts w:ascii="宋体" w:hAnsi="宋体" w:cs="宋体" w:hint="eastAsia"/>
                <w:kern w:val="0"/>
                <w:sz w:val="24"/>
              </w:rPr>
              <w:t>朱虹</w:t>
            </w:r>
          </w:p>
        </w:tc>
        <w:tc>
          <w:tcPr>
            <w:tcW w:w="709" w:type="dxa"/>
            <w:shd w:val="clear" w:color="auto" w:fill="auto"/>
            <w:vAlign w:val="center"/>
          </w:tcPr>
          <w:p w:rsidR="00FB7AC6" w:rsidRPr="001631B0" w:rsidRDefault="00962D14" w:rsidP="00FB7AC6">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FB7AC6" w:rsidRPr="00FB7AC6" w:rsidRDefault="00FB7AC6" w:rsidP="00FB7AC6">
            <w:pPr>
              <w:spacing w:line="300" w:lineRule="auto"/>
              <w:jc w:val="center"/>
              <w:rPr>
                <w:rFonts w:ascii="宋体" w:hAnsi="宋体" w:cs="宋体"/>
                <w:kern w:val="0"/>
                <w:sz w:val="24"/>
              </w:rPr>
            </w:pPr>
            <w:r w:rsidRPr="00FB7AC6">
              <w:rPr>
                <w:rFonts w:ascii="宋体" w:hAnsi="宋体" w:cs="宋体"/>
                <w:kern w:val="0"/>
                <w:sz w:val="24"/>
              </w:rPr>
              <w:t>方法实践类课程</w:t>
            </w:r>
          </w:p>
        </w:tc>
        <w:tc>
          <w:tcPr>
            <w:tcW w:w="6906" w:type="dxa"/>
            <w:shd w:val="clear" w:color="auto" w:fill="auto"/>
          </w:tcPr>
          <w:p w:rsidR="00FB7AC6" w:rsidRPr="004F39E2" w:rsidRDefault="006F1B01" w:rsidP="004F39E2">
            <w:pPr>
              <w:widowControl/>
              <w:spacing w:line="350" w:lineRule="atLeast"/>
              <w:rPr>
                <w:rFonts w:ascii="宋体" w:hAnsi="宋体" w:cs="宋体"/>
                <w:color w:val="000000"/>
                <w:kern w:val="0"/>
                <w:szCs w:val="21"/>
              </w:rPr>
            </w:pPr>
            <w:r w:rsidRPr="004F39E2">
              <w:rPr>
                <w:rFonts w:ascii="宋体" w:hAnsi="宋体" w:cs="宋体"/>
                <w:color w:val="000000"/>
                <w:kern w:val="0"/>
                <w:szCs w:val="21"/>
              </w:rPr>
              <w:t>“市场策略研究与设计”是一门研究市场策略理论和方法的市场营销专业课程。在系统掌握了市场营销基本理论的基础上，本课程结合中国市场和中国企业的实际营销现状，介绍市场策略的相关理论和研究方法，通过中国市场的典型案例剖析，有针对性地分析市场状态、消费者行为、产品规划与开发、市场选择策略、市场推广策略等关联问题，将市场策略理论与中国市场实践有机结合，强化学生的市场营销理论知识，培养分析思维</w:t>
            </w:r>
            <w:r w:rsidRPr="004F39E2">
              <w:rPr>
                <w:rFonts w:ascii="宋体" w:hAnsi="宋体" w:cs="宋体"/>
                <w:color w:val="000000"/>
                <w:kern w:val="0"/>
                <w:szCs w:val="21"/>
              </w:rPr>
              <w:lastRenderedPageBreak/>
              <w:t>能力，提升市场策略设计与执行的实践水平。</w:t>
            </w:r>
            <w:r w:rsidRPr="004F39E2">
              <w:rPr>
                <w:rFonts w:ascii="宋体" w:hAnsi="宋体" w:cs="宋体"/>
                <w:color w:val="000000"/>
                <w:kern w:val="0"/>
                <w:szCs w:val="21"/>
              </w:rPr>
              <w:br/>
              <w:t>课程分五个部分。第一部分：市场策略基本理论；第二部分：市场策略研究方法；第三部分：市场界定与目标消费者研究；第四部分：市场分析方法与工具；第五部分：市场策略设计与实施</w:t>
            </w:r>
          </w:p>
        </w:tc>
      </w:tr>
      <w:tr w:rsidR="00347D1B" w:rsidRPr="001631B0" w:rsidTr="00793453">
        <w:trPr>
          <w:trHeight w:val="324"/>
          <w:jc w:val="center"/>
        </w:trPr>
        <w:tc>
          <w:tcPr>
            <w:tcW w:w="457" w:type="dxa"/>
            <w:vMerge/>
            <w:shd w:val="clear" w:color="auto" w:fill="auto"/>
          </w:tcPr>
          <w:p w:rsidR="00347D1B" w:rsidRPr="001631B0" w:rsidRDefault="00347D1B" w:rsidP="00347D1B">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hint="eastAsia"/>
                <w:kern w:val="0"/>
                <w:sz w:val="24"/>
              </w:rPr>
              <w:t>电子商务运营与管理</w:t>
            </w:r>
          </w:p>
        </w:tc>
        <w:tc>
          <w:tcPr>
            <w:tcW w:w="1418" w:type="dxa"/>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kern w:val="0"/>
                <w:sz w:val="24"/>
              </w:rPr>
              <w:t>020200</w:t>
            </w:r>
            <w:r w:rsidRPr="00BF4673">
              <w:rPr>
                <w:rFonts w:ascii="宋体" w:hAnsi="宋体" w:cs="宋体" w:hint="eastAsia"/>
                <w:kern w:val="0"/>
                <w:sz w:val="24"/>
              </w:rPr>
              <w:t>C</w:t>
            </w:r>
            <w:r w:rsidRPr="00BF4673">
              <w:rPr>
                <w:rFonts w:ascii="宋体" w:hAnsi="宋体" w:cs="宋体"/>
                <w:kern w:val="0"/>
                <w:sz w:val="24"/>
              </w:rPr>
              <w:t>0</w:t>
            </w:r>
            <w:r w:rsidRPr="00BF4673">
              <w:rPr>
                <w:rFonts w:ascii="宋体" w:hAnsi="宋体" w:cs="宋体" w:hint="eastAsia"/>
                <w:kern w:val="0"/>
                <w:sz w:val="24"/>
              </w:rPr>
              <w:t>5</w:t>
            </w:r>
          </w:p>
        </w:tc>
        <w:tc>
          <w:tcPr>
            <w:tcW w:w="850" w:type="dxa"/>
            <w:shd w:val="clear" w:color="auto" w:fill="auto"/>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hint="eastAsia"/>
                <w:kern w:val="0"/>
                <w:sz w:val="24"/>
              </w:rPr>
              <w:t>郑称德</w:t>
            </w:r>
            <w:r w:rsidR="008C0DC3">
              <w:rPr>
                <w:rFonts w:ascii="宋体" w:hAnsi="宋体" w:cs="宋体" w:hint="eastAsia"/>
                <w:kern w:val="0"/>
                <w:sz w:val="24"/>
              </w:rPr>
              <w:t>、</w:t>
            </w:r>
            <w:r w:rsidRPr="00BF4673">
              <w:rPr>
                <w:rFonts w:ascii="宋体" w:hAnsi="宋体" w:cs="宋体" w:hint="eastAsia"/>
                <w:kern w:val="0"/>
                <w:sz w:val="24"/>
              </w:rPr>
              <w:t>宋培建</w:t>
            </w:r>
          </w:p>
        </w:tc>
        <w:tc>
          <w:tcPr>
            <w:tcW w:w="709" w:type="dxa"/>
            <w:shd w:val="clear" w:color="auto" w:fill="auto"/>
            <w:vAlign w:val="center"/>
          </w:tcPr>
          <w:p w:rsidR="00347D1B" w:rsidRPr="001631B0" w:rsidRDefault="00962D14" w:rsidP="00347D1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347D1B" w:rsidRPr="00FB7AC6" w:rsidRDefault="00347D1B" w:rsidP="00347D1B">
            <w:pPr>
              <w:spacing w:line="300" w:lineRule="auto"/>
              <w:jc w:val="center"/>
              <w:rPr>
                <w:rFonts w:ascii="宋体" w:hAnsi="宋体" w:cs="宋体"/>
                <w:kern w:val="0"/>
                <w:sz w:val="24"/>
              </w:rPr>
            </w:pPr>
            <w:r w:rsidRPr="00FB7AC6">
              <w:rPr>
                <w:rFonts w:ascii="宋体" w:hAnsi="宋体" w:cs="宋体"/>
                <w:kern w:val="0"/>
                <w:sz w:val="24"/>
              </w:rPr>
              <w:t>交叉前沿类课程</w:t>
            </w:r>
          </w:p>
        </w:tc>
        <w:tc>
          <w:tcPr>
            <w:tcW w:w="6906" w:type="dxa"/>
            <w:shd w:val="clear" w:color="auto" w:fill="auto"/>
          </w:tcPr>
          <w:p w:rsidR="00723DA3" w:rsidRPr="004F39E2" w:rsidRDefault="00723DA3"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课程概述：</w:t>
            </w:r>
          </w:p>
          <w:p w:rsidR="00723DA3" w:rsidRPr="004F39E2" w:rsidRDefault="00723DA3" w:rsidP="004F39E2">
            <w:pPr>
              <w:widowControl/>
              <w:spacing w:line="350" w:lineRule="atLeast"/>
              <w:jc w:val="left"/>
              <w:rPr>
                <w:rFonts w:ascii="宋体" w:hAnsi="宋体" w:cs="宋体"/>
                <w:color w:val="000000"/>
                <w:kern w:val="0"/>
                <w:szCs w:val="21"/>
              </w:rPr>
            </w:pPr>
            <w:r w:rsidRPr="004F39E2">
              <w:rPr>
                <w:rFonts w:ascii="宋体" w:hAnsi="宋体" w:cs="宋体" w:hint="eastAsia"/>
                <w:color w:val="000000"/>
                <w:kern w:val="0"/>
                <w:szCs w:val="21"/>
              </w:rPr>
              <w:t>（1）讲授电子商务运营的基础理论</w:t>
            </w:r>
          </w:p>
          <w:p w:rsidR="00723DA3" w:rsidRPr="004F39E2" w:rsidRDefault="00723DA3"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（2）广泛邀请业界人士，讲解电子商务实际的运营与管理</w:t>
            </w:r>
          </w:p>
          <w:p w:rsidR="00723DA3" w:rsidRPr="004F39E2" w:rsidRDefault="00723DA3"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课程目标：</w:t>
            </w:r>
          </w:p>
          <w:p w:rsidR="00723DA3" w:rsidRPr="004F39E2" w:rsidRDefault="00723DA3"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（1）通过理论学习，掌握电子商务运营的基本理论</w:t>
            </w:r>
          </w:p>
          <w:p w:rsidR="00723DA3" w:rsidRPr="004F39E2" w:rsidRDefault="00723DA3"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（2）通过业界人士的现场授课，了解电子商务运营的现状与前沿</w:t>
            </w:r>
          </w:p>
          <w:p w:rsidR="00723DA3" w:rsidRPr="004F39E2" w:rsidRDefault="00723DA3"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课程内容：</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电子商务概述</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B2C</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讲座：淘宝运营策略与实操</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B2B</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讲座：B2B平台的运营与管理</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平台模式</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讲座：平台模式及其运营</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网络定制</w:t>
            </w:r>
          </w:p>
          <w:p w:rsidR="00723DA3" w:rsidRPr="004F39E2" w:rsidRDefault="00723DA3" w:rsidP="004F39E2">
            <w:pPr>
              <w:pStyle w:val="a6"/>
              <w:widowControl/>
              <w:numPr>
                <w:ilvl w:val="0"/>
                <w:numId w:val="4"/>
              </w:numPr>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讲座：服装行业定制</w:t>
            </w:r>
          </w:p>
          <w:p w:rsidR="00723DA3" w:rsidRPr="004F39E2" w:rsidRDefault="00723DA3" w:rsidP="004F39E2">
            <w:pPr>
              <w:pStyle w:val="a6"/>
              <w:widowControl/>
              <w:numPr>
                <w:ilvl w:val="0"/>
                <w:numId w:val="4"/>
              </w:numPr>
              <w:tabs>
                <w:tab w:val="left" w:pos="284"/>
                <w:tab w:val="left" w:pos="426"/>
                <w:tab w:val="left" w:pos="567"/>
              </w:tabs>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移动商务</w:t>
            </w:r>
          </w:p>
          <w:p w:rsidR="00723DA3" w:rsidRPr="004F39E2" w:rsidRDefault="00723DA3" w:rsidP="004F39E2">
            <w:pPr>
              <w:pStyle w:val="a6"/>
              <w:widowControl/>
              <w:numPr>
                <w:ilvl w:val="0"/>
                <w:numId w:val="4"/>
              </w:numPr>
              <w:tabs>
                <w:tab w:val="left" w:pos="567"/>
              </w:tabs>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讲座：移动app与精准营销</w:t>
            </w:r>
          </w:p>
          <w:p w:rsidR="00723DA3" w:rsidRPr="004F39E2" w:rsidRDefault="00723DA3" w:rsidP="004F39E2">
            <w:pPr>
              <w:pStyle w:val="a6"/>
              <w:widowControl/>
              <w:numPr>
                <w:ilvl w:val="0"/>
                <w:numId w:val="4"/>
              </w:numPr>
              <w:tabs>
                <w:tab w:val="left" w:pos="0"/>
                <w:tab w:val="left" w:pos="567"/>
              </w:tabs>
              <w:spacing w:line="350" w:lineRule="atLeast"/>
              <w:ind w:left="0" w:firstLineChars="0" w:firstLine="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网络推广</w:t>
            </w:r>
          </w:p>
          <w:p w:rsidR="00723DA3" w:rsidRPr="004F39E2" w:rsidRDefault="00723DA3" w:rsidP="004F39E2">
            <w:pPr>
              <w:pStyle w:val="a6"/>
              <w:widowControl/>
              <w:numPr>
                <w:ilvl w:val="0"/>
                <w:numId w:val="4"/>
              </w:numPr>
              <w:tabs>
                <w:tab w:val="left" w:pos="567"/>
              </w:tabs>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讲座：微信营销</w:t>
            </w:r>
          </w:p>
          <w:p w:rsidR="00347D1B" w:rsidRPr="00134259" w:rsidRDefault="00723DA3" w:rsidP="004F39E2">
            <w:pPr>
              <w:pStyle w:val="a6"/>
              <w:widowControl/>
              <w:numPr>
                <w:ilvl w:val="0"/>
                <w:numId w:val="4"/>
              </w:numPr>
              <w:tabs>
                <w:tab w:val="left" w:pos="567"/>
              </w:tabs>
              <w:spacing w:line="350" w:lineRule="atLeast"/>
              <w:ind w:firstLineChars="0"/>
              <w:rPr>
                <w:rFonts w:ascii="宋体" w:eastAsia="宋体" w:hAnsi="宋体" w:cs="宋体"/>
                <w:color w:val="000000"/>
                <w:kern w:val="0"/>
                <w:sz w:val="21"/>
                <w:szCs w:val="21"/>
              </w:rPr>
            </w:pPr>
            <w:r w:rsidRPr="004F39E2">
              <w:rPr>
                <w:rFonts w:ascii="宋体" w:eastAsia="宋体" w:hAnsi="宋体" w:cs="宋体" w:hint="eastAsia"/>
                <w:color w:val="000000"/>
                <w:kern w:val="0"/>
                <w:sz w:val="21"/>
                <w:szCs w:val="21"/>
              </w:rPr>
              <w:t>课程论文展示</w:t>
            </w:r>
          </w:p>
        </w:tc>
      </w:tr>
      <w:tr w:rsidR="00347D1B" w:rsidRPr="001631B0" w:rsidTr="00793453">
        <w:trPr>
          <w:trHeight w:val="324"/>
          <w:jc w:val="center"/>
        </w:trPr>
        <w:tc>
          <w:tcPr>
            <w:tcW w:w="457" w:type="dxa"/>
            <w:vMerge/>
            <w:shd w:val="clear" w:color="auto" w:fill="auto"/>
          </w:tcPr>
          <w:p w:rsidR="00347D1B" w:rsidRPr="001631B0" w:rsidRDefault="00347D1B" w:rsidP="00347D1B">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hint="eastAsia"/>
                <w:kern w:val="0"/>
                <w:sz w:val="24"/>
              </w:rPr>
              <w:t>大数据分析与应用</w:t>
            </w:r>
          </w:p>
        </w:tc>
        <w:tc>
          <w:tcPr>
            <w:tcW w:w="1418" w:type="dxa"/>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kern w:val="0"/>
                <w:sz w:val="24"/>
              </w:rPr>
              <w:t>020200</w:t>
            </w:r>
            <w:r w:rsidRPr="00BF4673">
              <w:rPr>
                <w:rFonts w:ascii="宋体" w:hAnsi="宋体" w:cs="宋体" w:hint="eastAsia"/>
                <w:kern w:val="0"/>
                <w:sz w:val="24"/>
              </w:rPr>
              <w:t>C</w:t>
            </w:r>
            <w:r w:rsidRPr="00BF4673">
              <w:rPr>
                <w:rFonts w:ascii="宋体" w:hAnsi="宋体" w:cs="宋体"/>
                <w:kern w:val="0"/>
                <w:sz w:val="24"/>
              </w:rPr>
              <w:t>0</w:t>
            </w:r>
            <w:r w:rsidRPr="00BF4673">
              <w:rPr>
                <w:rFonts w:ascii="宋体" w:hAnsi="宋体" w:cs="宋体" w:hint="eastAsia"/>
                <w:kern w:val="0"/>
                <w:sz w:val="24"/>
              </w:rPr>
              <w:t>6</w:t>
            </w:r>
          </w:p>
        </w:tc>
        <w:tc>
          <w:tcPr>
            <w:tcW w:w="850" w:type="dxa"/>
            <w:shd w:val="clear" w:color="auto" w:fill="auto"/>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hint="eastAsia"/>
                <w:kern w:val="0"/>
                <w:sz w:val="24"/>
              </w:rPr>
              <w:t>李小琳</w:t>
            </w:r>
            <w:r w:rsidR="008C0DC3">
              <w:rPr>
                <w:rFonts w:ascii="宋体" w:hAnsi="宋体" w:cs="宋体" w:hint="eastAsia"/>
                <w:kern w:val="0"/>
                <w:sz w:val="24"/>
              </w:rPr>
              <w:t>、</w:t>
            </w:r>
            <w:r w:rsidRPr="00BF4673">
              <w:rPr>
                <w:rFonts w:ascii="宋体" w:hAnsi="宋体" w:cs="宋体" w:hint="eastAsia"/>
                <w:kern w:val="0"/>
                <w:sz w:val="24"/>
              </w:rPr>
              <w:t>许开全</w:t>
            </w:r>
          </w:p>
        </w:tc>
        <w:tc>
          <w:tcPr>
            <w:tcW w:w="709" w:type="dxa"/>
            <w:shd w:val="clear" w:color="auto" w:fill="auto"/>
            <w:vAlign w:val="center"/>
          </w:tcPr>
          <w:p w:rsidR="00347D1B" w:rsidRPr="001631B0" w:rsidRDefault="00962D14" w:rsidP="00347D1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792" w:type="dxa"/>
            <w:shd w:val="clear" w:color="auto" w:fill="auto"/>
            <w:vAlign w:val="center"/>
          </w:tcPr>
          <w:p w:rsidR="00347D1B" w:rsidRPr="00FB7AC6" w:rsidRDefault="00347D1B" w:rsidP="00347D1B">
            <w:pPr>
              <w:spacing w:line="300" w:lineRule="auto"/>
              <w:jc w:val="center"/>
              <w:rPr>
                <w:rFonts w:ascii="宋体" w:hAnsi="宋体" w:cs="宋体"/>
                <w:kern w:val="0"/>
                <w:sz w:val="24"/>
              </w:rPr>
            </w:pPr>
            <w:r w:rsidRPr="00FB7AC6">
              <w:rPr>
                <w:rFonts w:ascii="宋体" w:hAnsi="宋体" w:cs="宋体"/>
                <w:kern w:val="0"/>
                <w:sz w:val="24"/>
              </w:rPr>
              <w:t>交叉前沿类课程</w:t>
            </w:r>
          </w:p>
        </w:tc>
        <w:tc>
          <w:tcPr>
            <w:tcW w:w="6906" w:type="dxa"/>
            <w:shd w:val="clear" w:color="auto" w:fill="auto"/>
          </w:tcPr>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课程概述：</w:t>
            </w:r>
          </w:p>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商业正转变为以数据驱动的发现和预测，而数据科学（Data Science）被评为二十一世纪最性感的职业。本课程的目标是介绍成为商业数据分析者所需要的基本知识和技能。</w:t>
            </w:r>
          </w:p>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lastRenderedPageBreak/>
              <w:t>课程目标：</w:t>
            </w:r>
          </w:p>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本课程的目标是介绍成为商业数据分析者所需要的基本知识和技能。</w:t>
            </w:r>
          </w:p>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课程内容：</w:t>
            </w:r>
          </w:p>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1) 基本知识：数据分析的一般过程，例如寻找合适的数据，采取适当的方法，以及有效的展示结果等。</w:t>
            </w:r>
          </w:p>
          <w:p w:rsidR="00B84CC4" w:rsidRPr="004F39E2" w:rsidRDefault="00B84CC4"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2) 基本技术：包括SQL和NoSQL解决方案，海量数据管理，用于数据挖掘的算法，和基本的统计建模。</w:t>
            </w:r>
          </w:p>
          <w:p w:rsidR="00347D1B" w:rsidRPr="004F39E2" w:rsidRDefault="00B84CC4" w:rsidP="004F7FB1">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3) 数据科学团队管理：包括如何吸引、组建和培育数据科学团队，如何做好数据科学项目等。</w:t>
            </w:r>
          </w:p>
        </w:tc>
      </w:tr>
      <w:tr w:rsidR="00347D1B" w:rsidRPr="001631B0" w:rsidTr="00793453">
        <w:trPr>
          <w:trHeight w:val="324"/>
          <w:jc w:val="center"/>
        </w:trPr>
        <w:tc>
          <w:tcPr>
            <w:tcW w:w="457" w:type="dxa"/>
            <w:vMerge/>
            <w:shd w:val="clear" w:color="auto" w:fill="auto"/>
          </w:tcPr>
          <w:p w:rsidR="00347D1B" w:rsidRPr="001631B0" w:rsidRDefault="00347D1B" w:rsidP="00347D1B">
            <w:pPr>
              <w:widowControl/>
              <w:spacing w:before="100" w:beforeAutospacing="1" w:after="100" w:afterAutospacing="1" w:line="400" w:lineRule="exact"/>
              <w:jc w:val="center"/>
              <w:rPr>
                <w:rFonts w:ascii="宋体" w:hAnsi="宋体" w:cs="宋体"/>
                <w:kern w:val="0"/>
                <w:sz w:val="24"/>
              </w:rPr>
            </w:pPr>
          </w:p>
        </w:tc>
        <w:tc>
          <w:tcPr>
            <w:tcW w:w="1484" w:type="dxa"/>
            <w:shd w:val="clear" w:color="auto" w:fill="auto"/>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hint="eastAsia"/>
                <w:kern w:val="0"/>
                <w:sz w:val="24"/>
              </w:rPr>
              <w:t>电子商务理论与实践</w:t>
            </w:r>
          </w:p>
        </w:tc>
        <w:tc>
          <w:tcPr>
            <w:tcW w:w="1418" w:type="dxa"/>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kern w:val="0"/>
                <w:sz w:val="24"/>
              </w:rPr>
              <w:t>020200</w:t>
            </w:r>
            <w:r w:rsidRPr="00BF4673">
              <w:rPr>
                <w:rFonts w:ascii="宋体" w:hAnsi="宋体" w:cs="宋体" w:hint="eastAsia"/>
                <w:kern w:val="0"/>
                <w:sz w:val="24"/>
              </w:rPr>
              <w:t>C</w:t>
            </w:r>
            <w:r w:rsidRPr="00BF4673">
              <w:rPr>
                <w:rFonts w:ascii="宋体" w:hAnsi="宋体" w:cs="宋体"/>
                <w:kern w:val="0"/>
                <w:sz w:val="24"/>
              </w:rPr>
              <w:t>0</w:t>
            </w:r>
            <w:r w:rsidRPr="00BF4673">
              <w:rPr>
                <w:rFonts w:ascii="宋体" w:hAnsi="宋体" w:cs="宋体" w:hint="eastAsia"/>
                <w:kern w:val="0"/>
                <w:sz w:val="24"/>
              </w:rPr>
              <w:t>3</w:t>
            </w:r>
          </w:p>
        </w:tc>
        <w:tc>
          <w:tcPr>
            <w:tcW w:w="850" w:type="dxa"/>
            <w:shd w:val="clear" w:color="auto" w:fill="auto"/>
            <w:vAlign w:val="center"/>
          </w:tcPr>
          <w:p w:rsidR="00347D1B" w:rsidRPr="00BF4673" w:rsidRDefault="00347D1B" w:rsidP="00347D1B">
            <w:pPr>
              <w:spacing w:line="300" w:lineRule="auto"/>
              <w:rPr>
                <w:rFonts w:ascii="宋体" w:hAnsi="宋体" w:cs="宋体"/>
                <w:kern w:val="0"/>
                <w:sz w:val="24"/>
              </w:rPr>
            </w:pPr>
            <w:r w:rsidRPr="00BF4673">
              <w:rPr>
                <w:rFonts w:ascii="宋体" w:hAnsi="宋体" w:cs="宋体" w:hint="eastAsia"/>
                <w:kern w:val="0"/>
                <w:sz w:val="24"/>
              </w:rPr>
              <w:t>王全胜</w:t>
            </w:r>
            <w:r w:rsidR="008C0DC3">
              <w:rPr>
                <w:rFonts w:ascii="宋体" w:hAnsi="宋体" w:cs="宋体" w:hint="eastAsia"/>
                <w:kern w:val="0"/>
                <w:sz w:val="24"/>
              </w:rPr>
              <w:t>、</w:t>
            </w:r>
            <w:r w:rsidRPr="00BF4673">
              <w:rPr>
                <w:rFonts w:ascii="宋体" w:hAnsi="宋体" w:cs="宋体" w:hint="eastAsia"/>
                <w:kern w:val="0"/>
                <w:sz w:val="24"/>
              </w:rPr>
              <w:t>杨雪</w:t>
            </w:r>
          </w:p>
        </w:tc>
        <w:tc>
          <w:tcPr>
            <w:tcW w:w="709" w:type="dxa"/>
            <w:shd w:val="clear" w:color="auto" w:fill="auto"/>
            <w:vAlign w:val="center"/>
          </w:tcPr>
          <w:p w:rsidR="00347D1B" w:rsidRPr="001631B0" w:rsidRDefault="00962D14" w:rsidP="00347D1B">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792" w:type="dxa"/>
            <w:shd w:val="clear" w:color="auto" w:fill="auto"/>
            <w:vAlign w:val="center"/>
          </w:tcPr>
          <w:p w:rsidR="00347D1B" w:rsidRPr="00FB7AC6" w:rsidRDefault="00347D1B" w:rsidP="00347D1B">
            <w:pPr>
              <w:spacing w:line="300" w:lineRule="auto"/>
              <w:jc w:val="center"/>
              <w:rPr>
                <w:rFonts w:ascii="宋体" w:hAnsi="宋体" w:cs="宋体"/>
                <w:kern w:val="0"/>
                <w:sz w:val="24"/>
              </w:rPr>
            </w:pPr>
            <w:r w:rsidRPr="00FB7AC6">
              <w:rPr>
                <w:rFonts w:ascii="宋体" w:hAnsi="宋体" w:cs="宋体"/>
                <w:kern w:val="0"/>
                <w:sz w:val="24"/>
              </w:rPr>
              <w:t>交叉前沿类课程</w:t>
            </w:r>
          </w:p>
        </w:tc>
        <w:tc>
          <w:tcPr>
            <w:tcW w:w="6906" w:type="dxa"/>
            <w:shd w:val="clear" w:color="auto" w:fill="auto"/>
          </w:tcPr>
          <w:p w:rsidR="00347D1B" w:rsidRPr="004F39E2" w:rsidRDefault="00B378DD" w:rsidP="004F39E2">
            <w:pPr>
              <w:widowControl/>
              <w:spacing w:line="350" w:lineRule="atLeast"/>
              <w:rPr>
                <w:rFonts w:ascii="宋体" w:hAnsi="宋体" w:cs="宋体"/>
                <w:color w:val="000000"/>
                <w:kern w:val="0"/>
                <w:szCs w:val="21"/>
              </w:rPr>
            </w:pPr>
            <w:r w:rsidRPr="004F39E2">
              <w:rPr>
                <w:rFonts w:ascii="宋体" w:hAnsi="宋体" w:cs="宋体" w:hint="eastAsia"/>
                <w:color w:val="000000"/>
                <w:kern w:val="0"/>
                <w:szCs w:val="21"/>
              </w:rPr>
              <w:t>本课程首先旨在通过系统的文献阅读和研究主题交流，提高同学的文献阅读能力和整理能力，了解当前国内外电子商务领域最新的发展趋势、研究现状和存在问题。其次，通过对最新的电子商务模式创新案例、实践热点问题的讨论，以及与互联网有关的政策、环境、商业伦理和准则等的介绍，让学生了解互联网行业应用动态，掌握具体案例分析的方法，增强学生实践分析与沟通交流能力。最后，通过掌握和灵活应用管理学和电子商务的核心理论和主要研究方法，借助课堂集体讨论和小组合作开展研究课题，培养学生学会独立思考和分析现实中存在的电子商务领域的新问题、新现象，并提炼出值得研究的领域和方向，初步形成较高质量的研究论文，并以在国内外较好的期刊上发表，最终达到培养其独立研究能力的目的。</w:t>
            </w:r>
            <w:r w:rsidRPr="004F39E2">
              <w:rPr>
                <w:rFonts w:ascii="宋体" w:hAnsi="宋体" w:cs="宋体"/>
                <w:color w:val="000000"/>
                <w:kern w:val="0"/>
                <w:szCs w:val="21"/>
              </w:rPr>
              <w:t> </w:t>
            </w:r>
          </w:p>
        </w:tc>
      </w:tr>
    </w:tbl>
    <w:p w:rsidR="002C02BE" w:rsidRPr="00B063DA" w:rsidRDefault="00D93197" w:rsidP="00D93197">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t>(以上各类课程行数可增加)</w:t>
      </w:r>
    </w:p>
    <w:p w:rsidR="00CB7C60" w:rsidRDefault="00CB7C60"/>
    <w:sectPr w:rsidR="00CB7C60" w:rsidSect="004C052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89" w:rsidRDefault="00E04889" w:rsidP="002C02BE">
      <w:r>
        <w:separator/>
      </w:r>
    </w:p>
  </w:endnote>
  <w:endnote w:type="continuationSeparator" w:id="0">
    <w:p w:rsidR="00E04889" w:rsidRDefault="00E04889"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89" w:rsidRDefault="00E04889" w:rsidP="002C02BE">
      <w:r>
        <w:separator/>
      </w:r>
    </w:p>
  </w:footnote>
  <w:footnote w:type="continuationSeparator" w:id="0">
    <w:p w:rsidR="00E04889" w:rsidRDefault="00E04889" w:rsidP="002C0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3517"/>
    <w:multiLevelType w:val="hybridMultilevel"/>
    <w:tmpl w:val="ACE09354"/>
    <w:lvl w:ilvl="0" w:tplc="BFF810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A2402A"/>
    <w:multiLevelType w:val="hybridMultilevel"/>
    <w:tmpl w:val="93EE8D8C"/>
    <w:lvl w:ilvl="0" w:tplc="AF40AA3A">
      <w:start w:val="1"/>
      <w:numFmt w:val="bullet"/>
      <w:lvlText w:val=""/>
      <w:lvlJc w:val="left"/>
      <w:pPr>
        <w:tabs>
          <w:tab w:val="num" w:pos="720"/>
        </w:tabs>
        <w:ind w:left="720" w:hanging="360"/>
      </w:pPr>
      <w:rPr>
        <w:rFonts w:ascii="Wingdings" w:hAnsi="Wingdings" w:hint="default"/>
      </w:rPr>
    </w:lvl>
    <w:lvl w:ilvl="1" w:tplc="23CCC970" w:tentative="1">
      <w:start w:val="1"/>
      <w:numFmt w:val="bullet"/>
      <w:lvlText w:val=""/>
      <w:lvlJc w:val="left"/>
      <w:pPr>
        <w:tabs>
          <w:tab w:val="num" w:pos="1440"/>
        </w:tabs>
        <w:ind w:left="1440" w:hanging="360"/>
      </w:pPr>
      <w:rPr>
        <w:rFonts w:ascii="Wingdings" w:hAnsi="Wingdings" w:hint="default"/>
      </w:rPr>
    </w:lvl>
    <w:lvl w:ilvl="2" w:tplc="4E3E2D6C">
      <w:start w:val="183"/>
      <w:numFmt w:val="bullet"/>
      <w:lvlText w:val=""/>
      <w:lvlJc w:val="left"/>
      <w:pPr>
        <w:tabs>
          <w:tab w:val="num" w:pos="2160"/>
        </w:tabs>
        <w:ind w:left="2160" w:hanging="360"/>
      </w:pPr>
      <w:rPr>
        <w:rFonts w:ascii="Wingdings" w:hAnsi="Wingdings" w:hint="default"/>
      </w:rPr>
    </w:lvl>
    <w:lvl w:ilvl="3" w:tplc="054A5DF2" w:tentative="1">
      <w:start w:val="1"/>
      <w:numFmt w:val="bullet"/>
      <w:lvlText w:val=""/>
      <w:lvlJc w:val="left"/>
      <w:pPr>
        <w:tabs>
          <w:tab w:val="num" w:pos="2880"/>
        </w:tabs>
        <w:ind w:left="2880" w:hanging="360"/>
      </w:pPr>
      <w:rPr>
        <w:rFonts w:ascii="Wingdings" w:hAnsi="Wingdings" w:hint="default"/>
      </w:rPr>
    </w:lvl>
    <w:lvl w:ilvl="4" w:tplc="645A2E40" w:tentative="1">
      <w:start w:val="1"/>
      <w:numFmt w:val="bullet"/>
      <w:lvlText w:val=""/>
      <w:lvlJc w:val="left"/>
      <w:pPr>
        <w:tabs>
          <w:tab w:val="num" w:pos="3600"/>
        </w:tabs>
        <w:ind w:left="3600" w:hanging="360"/>
      </w:pPr>
      <w:rPr>
        <w:rFonts w:ascii="Wingdings" w:hAnsi="Wingdings" w:hint="default"/>
      </w:rPr>
    </w:lvl>
    <w:lvl w:ilvl="5" w:tplc="A92EDE96" w:tentative="1">
      <w:start w:val="1"/>
      <w:numFmt w:val="bullet"/>
      <w:lvlText w:val=""/>
      <w:lvlJc w:val="left"/>
      <w:pPr>
        <w:tabs>
          <w:tab w:val="num" w:pos="4320"/>
        </w:tabs>
        <w:ind w:left="4320" w:hanging="360"/>
      </w:pPr>
      <w:rPr>
        <w:rFonts w:ascii="Wingdings" w:hAnsi="Wingdings" w:hint="default"/>
      </w:rPr>
    </w:lvl>
    <w:lvl w:ilvl="6" w:tplc="D04C8F6C" w:tentative="1">
      <w:start w:val="1"/>
      <w:numFmt w:val="bullet"/>
      <w:lvlText w:val=""/>
      <w:lvlJc w:val="left"/>
      <w:pPr>
        <w:tabs>
          <w:tab w:val="num" w:pos="5040"/>
        </w:tabs>
        <w:ind w:left="5040" w:hanging="360"/>
      </w:pPr>
      <w:rPr>
        <w:rFonts w:ascii="Wingdings" w:hAnsi="Wingdings" w:hint="default"/>
      </w:rPr>
    </w:lvl>
    <w:lvl w:ilvl="7" w:tplc="9D043EF4" w:tentative="1">
      <w:start w:val="1"/>
      <w:numFmt w:val="bullet"/>
      <w:lvlText w:val=""/>
      <w:lvlJc w:val="left"/>
      <w:pPr>
        <w:tabs>
          <w:tab w:val="num" w:pos="5760"/>
        </w:tabs>
        <w:ind w:left="5760" w:hanging="360"/>
      </w:pPr>
      <w:rPr>
        <w:rFonts w:ascii="Wingdings" w:hAnsi="Wingdings" w:hint="default"/>
      </w:rPr>
    </w:lvl>
    <w:lvl w:ilvl="8" w:tplc="832C8C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013A26"/>
    <w:multiLevelType w:val="hybridMultilevel"/>
    <w:tmpl w:val="0B680D72"/>
    <w:lvl w:ilvl="0" w:tplc="31F00C64">
      <w:start w:val="1"/>
      <w:numFmt w:val="bullet"/>
      <w:lvlText w:val=""/>
      <w:lvlJc w:val="left"/>
      <w:pPr>
        <w:tabs>
          <w:tab w:val="num" w:pos="720"/>
        </w:tabs>
        <w:ind w:left="720" w:hanging="360"/>
      </w:pPr>
      <w:rPr>
        <w:rFonts w:ascii="Wingdings" w:hAnsi="Wingdings" w:hint="default"/>
      </w:rPr>
    </w:lvl>
    <w:lvl w:ilvl="1" w:tplc="B63A7548" w:tentative="1">
      <w:start w:val="1"/>
      <w:numFmt w:val="bullet"/>
      <w:lvlText w:val=""/>
      <w:lvlJc w:val="left"/>
      <w:pPr>
        <w:tabs>
          <w:tab w:val="num" w:pos="1440"/>
        </w:tabs>
        <w:ind w:left="1440" w:hanging="360"/>
      </w:pPr>
      <w:rPr>
        <w:rFonts w:ascii="Wingdings" w:hAnsi="Wingdings" w:hint="default"/>
      </w:rPr>
    </w:lvl>
    <w:lvl w:ilvl="2" w:tplc="C40CB912">
      <w:start w:val="183"/>
      <w:numFmt w:val="bullet"/>
      <w:lvlText w:val=""/>
      <w:lvlJc w:val="left"/>
      <w:pPr>
        <w:tabs>
          <w:tab w:val="num" w:pos="2160"/>
        </w:tabs>
        <w:ind w:left="2160" w:hanging="360"/>
      </w:pPr>
      <w:rPr>
        <w:rFonts w:ascii="Wingdings" w:hAnsi="Wingdings" w:hint="default"/>
      </w:rPr>
    </w:lvl>
    <w:lvl w:ilvl="3" w:tplc="61F8FDEE" w:tentative="1">
      <w:start w:val="1"/>
      <w:numFmt w:val="bullet"/>
      <w:lvlText w:val=""/>
      <w:lvlJc w:val="left"/>
      <w:pPr>
        <w:tabs>
          <w:tab w:val="num" w:pos="2880"/>
        </w:tabs>
        <w:ind w:left="2880" w:hanging="360"/>
      </w:pPr>
      <w:rPr>
        <w:rFonts w:ascii="Wingdings" w:hAnsi="Wingdings" w:hint="default"/>
      </w:rPr>
    </w:lvl>
    <w:lvl w:ilvl="4" w:tplc="338E5780" w:tentative="1">
      <w:start w:val="1"/>
      <w:numFmt w:val="bullet"/>
      <w:lvlText w:val=""/>
      <w:lvlJc w:val="left"/>
      <w:pPr>
        <w:tabs>
          <w:tab w:val="num" w:pos="3600"/>
        </w:tabs>
        <w:ind w:left="3600" w:hanging="360"/>
      </w:pPr>
      <w:rPr>
        <w:rFonts w:ascii="Wingdings" w:hAnsi="Wingdings" w:hint="default"/>
      </w:rPr>
    </w:lvl>
    <w:lvl w:ilvl="5" w:tplc="1FF45CF4" w:tentative="1">
      <w:start w:val="1"/>
      <w:numFmt w:val="bullet"/>
      <w:lvlText w:val=""/>
      <w:lvlJc w:val="left"/>
      <w:pPr>
        <w:tabs>
          <w:tab w:val="num" w:pos="4320"/>
        </w:tabs>
        <w:ind w:left="4320" w:hanging="360"/>
      </w:pPr>
      <w:rPr>
        <w:rFonts w:ascii="Wingdings" w:hAnsi="Wingdings" w:hint="default"/>
      </w:rPr>
    </w:lvl>
    <w:lvl w:ilvl="6" w:tplc="6DC23E56" w:tentative="1">
      <w:start w:val="1"/>
      <w:numFmt w:val="bullet"/>
      <w:lvlText w:val=""/>
      <w:lvlJc w:val="left"/>
      <w:pPr>
        <w:tabs>
          <w:tab w:val="num" w:pos="5040"/>
        </w:tabs>
        <w:ind w:left="5040" w:hanging="360"/>
      </w:pPr>
      <w:rPr>
        <w:rFonts w:ascii="Wingdings" w:hAnsi="Wingdings" w:hint="default"/>
      </w:rPr>
    </w:lvl>
    <w:lvl w:ilvl="7" w:tplc="C45C964E" w:tentative="1">
      <w:start w:val="1"/>
      <w:numFmt w:val="bullet"/>
      <w:lvlText w:val=""/>
      <w:lvlJc w:val="left"/>
      <w:pPr>
        <w:tabs>
          <w:tab w:val="num" w:pos="5760"/>
        </w:tabs>
        <w:ind w:left="5760" w:hanging="360"/>
      </w:pPr>
      <w:rPr>
        <w:rFonts w:ascii="Wingdings" w:hAnsi="Wingdings" w:hint="default"/>
      </w:rPr>
    </w:lvl>
    <w:lvl w:ilvl="8" w:tplc="D77EA9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B7EDB"/>
    <w:multiLevelType w:val="hybridMultilevel"/>
    <w:tmpl w:val="7EF03026"/>
    <w:lvl w:ilvl="0" w:tplc="84E60902">
      <w:start w:val="1"/>
      <w:numFmt w:val="bullet"/>
      <w:lvlText w:val=""/>
      <w:lvlJc w:val="left"/>
      <w:pPr>
        <w:tabs>
          <w:tab w:val="num" w:pos="720"/>
        </w:tabs>
        <w:ind w:left="720" w:hanging="360"/>
      </w:pPr>
      <w:rPr>
        <w:rFonts w:ascii="Wingdings" w:hAnsi="Wingdings" w:hint="default"/>
      </w:rPr>
    </w:lvl>
    <w:lvl w:ilvl="1" w:tplc="D3C82E20" w:tentative="1">
      <w:start w:val="1"/>
      <w:numFmt w:val="bullet"/>
      <w:lvlText w:val=""/>
      <w:lvlJc w:val="left"/>
      <w:pPr>
        <w:tabs>
          <w:tab w:val="num" w:pos="1440"/>
        </w:tabs>
        <w:ind w:left="1440" w:hanging="360"/>
      </w:pPr>
      <w:rPr>
        <w:rFonts w:ascii="Wingdings" w:hAnsi="Wingdings" w:hint="default"/>
      </w:rPr>
    </w:lvl>
    <w:lvl w:ilvl="2" w:tplc="DC52F67A">
      <w:start w:val="183"/>
      <w:numFmt w:val="bullet"/>
      <w:lvlText w:val=""/>
      <w:lvlJc w:val="left"/>
      <w:pPr>
        <w:tabs>
          <w:tab w:val="num" w:pos="2160"/>
        </w:tabs>
        <w:ind w:left="2160" w:hanging="360"/>
      </w:pPr>
      <w:rPr>
        <w:rFonts w:ascii="Wingdings" w:hAnsi="Wingdings" w:hint="default"/>
      </w:rPr>
    </w:lvl>
    <w:lvl w:ilvl="3" w:tplc="40C88F54" w:tentative="1">
      <w:start w:val="1"/>
      <w:numFmt w:val="bullet"/>
      <w:lvlText w:val=""/>
      <w:lvlJc w:val="left"/>
      <w:pPr>
        <w:tabs>
          <w:tab w:val="num" w:pos="2880"/>
        </w:tabs>
        <w:ind w:left="2880" w:hanging="360"/>
      </w:pPr>
      <w:rPr>
        <w:rFonts w:ascii="Wingdings" w:hAnsi="Wingdings" w:hint="default"/>
      </w:rPr>
    </w:lvl>
    <w:lvl w:ilvl="4" w:tplc="F8BCD2E2" w:tentative="1">
      <w:start w:val="1"/>
      <w:numFmt w:val="bullet"/>
      <w:lvlText w:val=""/>
      <w:lvlJc w:val="left"/>
      <w:pPr>
        <w:tabs>
          <w:tab w:val="num" w:pos="3600"/>
        </w:tabs>
        <w:ind w:left="3600" w:hanging="360"/>
      </w:pPr>
      <w:rPr>
        <w:rFonts w:ascii="Wingdings" w:hAnsi="Wingdings" w:hint="default"/>
      </w:rPr>
    </w:lvl>
    <w:lvl w:ilvl="5" w:tplc="AA924DEA" w:tentative="1">
      <w:start w:val="1"/>
      <w:numFmt w:val="bullet"/>
      <w:lvlText w:val=""/>
      <w:lvlJc w:val="left"/>
      <w:pPr>
        <w:tabs>
          <w:tab w:val="num" w:pos="4320"/>
        </w:tabs>
        <w:ind w:left="4320" w:hanging="360"/>
      </w:pPr>
      <w:rPr>
        <w:rFonts w:ascii="Wingdings" w:hAnsi="Wingdings" w:hint="default"/>
      </w:rPr>
    </w:lvl>
    <w:lvl w:ilvl="6" w:tplc="96EC8B44" w:tentative="1">
      <w:start w:val="1"/>
      <w:numFmt w:val="bullet"/>
      <w:lvlText w:val=""/>
      <w:lvlJc w:val="left"/>
      <w:pPr>
        <w:tabs>
          <w:tab w:val="num" w:pos="5040"/>
        </w:tabs>
        <w:ind w:left="5040" w:hanging="360"/>
      </w:pPr>
      <w:rPr>
        <w:rFonts w:ascii="Wingdings" w:hAnsi="Wingdings" w:hint="default"/>
      </w:rPr>
    </w:lvl>
    <w:lvl w:ilvl="7" w:tplc="3BD24FD8" w:tentative="1">
      <w:start w:val="1"/>
      <w:numFmt w:val="bullet"/>
      <w:lvlText w:val=""/>
      <w:lvlJc w:val="left"/>
      <w:pPr>
        <w:tabs>
          <w:tab w:val="num" w:pos="5760"/>
        </w:tabs>
        <w:ind w:left="5760" w:hanging="360"/>
      </w:pPr>
      <w:rPr>
        <w:rFonts w:ascii="Wingdings" w:hAnsi="Wingdings" w:hint="default"/>
      </w:rPr>
    </w:lvl>
    <w:lvl w:ilvl="8" w:tplc="6F6AC10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02BE"/>
    <w:rsid w:val="000728B2"/>
    <w:rsid w:val="00134259"/>
    <w:rsid w:val="00142952"/>
    <w:rsid w:val="00185BC9"/>
    <w:rsid w:val="001936F2"/>
    <w:rsid w:val="001B13BB"/>
    <w:rsid w:val="001C2119"/>
    <w:rsid w:val="00234EEC"/>
    <w:rsid w:val="002867E8"/>
    <w:rsid w:val="002C02BE"/>
    <w:rsid w:val="002F498B"/>
    <w:rsid w:val="003000F1"/>
    <w:rsid w:val="00320231"/>
    <w:rsid w:val="003364EE"/>
    <w:rsid w:val="00347D1B"/>
    <w:rsid w:val="00354100"/>
    <w:rsid w:val="004905E0"/>
    <w:rsid w:val="0049732E"/>
    <w:rsid w:val="004A1C4E"/>
    <w:rsid w:val="004A7AE3"/>
    <w:rsid w:val="004C38E4"/>
    <w:rsid w:val="004D301F"/>
    <w:rsid w:val="004D5339"/>
    <w:rsid w:val="004D56FA"/>
    <w:rsid w:val="004F39E2"/>
    <w:rsid w:val="004F7FB1"/>
    <w:rsid w:val="005172FB"/>
    <w:rsid w:val="005214FF"/>
    <w:rsid w:val="00522358"/>
    <w:rsid w:val="0056138E"/>
    <w:rsid w:val="00562ED5"/>
    <w:rsid w:val="00564399"/>
    <w:rsid w:val="0059374D"/>
    <w:rsid w:val="005B4E4B"/>
    <w:rsid w:val="005F4346"/>
    <w:rsid w:val="00615191"/>
    <w:rsid w:val="00665351"/>
    <w:rsid w:val="00677AD8"/>
    <w:rsid w:val="00685CF5"/>
    <w:rsid w:val="006B57BD"/>
    <w:rsid w:val="006D50A3"/>
    <w:rsid w:val="006D6C52"/>
    <w:rsid w:val="006F1B01"/>
    <w:rsid w:val="00713251"/>
    <w:rsid w:val="00723DA3"/>
    <w:rsid w:val="00730027"/>
    <w:rsid w:val="00780481"/>
    <w:rsid w:val="00780891"/>
    <w:rsid w:val="00787E47"/>
    <w:rsid w:val="00793453"/>
    <w:rsid w:val="007D6D05"/>
    <w:rsid w:val="007F021E"/>
    <w:rsid w:val="007F4A93"/>
    <w:rsid w:val="008055CE"/>
    <w:rsid w:val="00810794"/>
    <w:rsid w:val="00816EA6"/>
    <w:rsid w:val="008264E7"/>
    <w:rsid w:val="008713A7"/>
    <w:rsid w:val="008C0DC3"/>
    <w:rsid w:val="008D24D6"/>
    <w:rsid w:val="00951FFD"/>
    <w:rsid w:val="00962D14"/>
    <w:rsid w:val="0097405B"/>
    <w:rsid w:val="00993C16"/>
    <w:rsid w:val="009A2CAF"/>
    <w:rsid w:val="00A341F9"/>
    <w:rsid w:val="00A45AAE"/>
    <w:rsid w:val="00AE586B"/>
    <w:rsid w:val="00B378DD"/>
    <w:rsid w:val="00B44173"/>
    <w:rsid w:val="00B76A26"/>
    <w:rsid w:val="00B83594"/>
    <w:rsid w:val="00B84CC4"/>
    <w:rsid w:val="00B874D2"/>
    <w:rsid w:val="00BB1560"/>
    <w:rsid w:val="00BF4673"/>
    <w:rsid w:val="00C468F7"/>
    <w:rsid w:val="00CA36F2"/>
    <w:rsid w:val="00CB7C60"/>
    <w:rsid w:val="00D25DA0"/>
    <w:rsid w:val="00D53BC2"/>
    <w:rsid w:val="00D877C8"/>
    <w:rsid w:val="00D93197"/>
    <w:rsid w:val="00DF07BD"/>
    <w:rsid w:val="00E04889"/>
    <w:rsid w:val="00E115F3"/>
    <w:rsid w:val="00E241C6"/>
    <w:rsid w:val="00E56588"/>
    <w:rsid w:val="00F10F2E"/>
    <w:rsid w:val="00F17200"/>
    <w:rsid w:val="00F55D87"/>
    <w:rsid w:val="00F70C6F"/>
    <w:rsid w:val="00FB7AC6"/>
    <w:rsid w:val="00FC39EC"/>
    <w:rsid w:val="00FF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F5103-6C26-4719-9CC4-75BC8BED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styleId="a5">
    <w:name w:val="Balloon Text"/>
    <w:basedOn w:val="a"/>
    <w:link w:val="Char1"/>
    <w:uiPriority w:val="99"/>
    <w:semiHidden/>
    <w:unhideWhenUsed/>
    <w:rsid w:val="00BF4673"/>
    <w:rPr>
      <w:sz w:val="18"/>
      <w:szCs w:val="18"/>
    </w:rPr>
  </w:style>
  <w:style w:type="character" w:customStyle="1" w:styleId="Char1">
    <w:name w:val="批注框文本 Char"/>
    <w:basedOn w:val="a0"/>
    <w:link w:val="a5"/>
    <w:uiPriority w:val="99"/>
    <w:semiHidden/>
    <w:rsid w:val="00BF4673"/>
    <w:rPr>
      <w:rFonts w:ascii="Times New Roman" w:eastAsia="宋体" w:hAnsi="Times New Roman" w:cs="Times New Roman"/>
      <w:sz w:val="18"/>
      <w:szCs w:val="18"/>
    </w:rPr>
  </w:style>
  <w:style w:type="paragraph" w:styleId="a6">
    <w:name w:val="List Paragraph"/>
    <w:basedOn w:val="a"/>
    <w:uiPriority w:val="34"/>
    <w:qFormat/>
    <w:rsid w:val="00723DA3"/>
    <w:pPr>
      <w:ind w:firstLineChars="200" w:firstLine="420"/>
    </w:pPr>
    <w:rPr>
      <w:rFonts w:asciiTheme="minorHAnsi" w:eastAsiaTheme="minorEastAsia" w:hAnsiTheme="minorHAnsi" w:cstheme="minorBidi"/>
      <w:sz w:val="24"/>
    </w:rPr>
  </w:style>
  <w:style w:type="paragraph" w:styleId="a7">
    <w:name w:val="Normal (Web)"/>
    <w:basedOn w:val="a"/>
    <w:uiPriority w:val="99"/>
    <w:semiHidden/>
    <w:unhideWhenUsed/>
    <w:rsid w:val="00FF511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88990">
      <w:bodyDiv w:val="1"/>
      <w:marLeft w:val="0"/>
      <w:marRight w:val="0"/>
      <w:marTop w:val="0"/>
      <w:marBottom w:val="0"/>
      <w:divBdr>
        <w:top w:val="none" w:sz="0" w:space="0" w:color="auto"/>
        <w:left w:val="none" w:sz="0" w:space="0" w:color="auto"/>
        <w:bottom w:val="none" w:sz="0" w:space="0" w:color="auto"/>
        <w:right w:val="none" w:sz="0" w:space="0" w:color="auto"/>
      </w:divBdr>
    </w:div>
    <w:div w:id="554318653">
      <w:bodyDiv w:val="1"/>
      <w:marLeft w:val="0"/>
      <w:marRight w:val="0"/>
      <w:marTop w:val="0"/>
      <w:marBottom w:val="0"/>
      <w:divBdr>
        <w:top w:val="none" w:sz="0" w:space="0" w:color="auto"/>
        <w:left w:val="none" w:sz="0" w:space="0" w:color="auto"/>
        <w:bottom w:val="none" w:sz="0" w:space="0" w:color="auto"/>
        <w:right w:val="none" w:sz="0" w:space="0" w:color="auto"/>
      </w:divBdr>
    </w:div>
    <w:div w:id="863177133">
      <w:bodyDiv w:val="1"/>
      <w:marLeft w:val="0"/>
      <w:marRight w:val="0"/>
      <w:marTop w:val="0"/>
      <w:marBottom w:val="0"/>
      <w:divBdr>
        <w:top w:val="none" w:sz="0" w:space="0" w:color="auto"/>
        <w:left w:val="none" w:sz="0" w:space="0" w:color="auto"/>
        <w:bottom w:val="none" w:sz="0" w:space="0" w:color="auto"/>
        <w:right w:val="none" w:sz="0" w:space="0" w:color="auto"/>
      </w:divBdr>
    </w:div>
    <w:div w:id="18431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03A73-28EA-486A-867C-22F4DEBD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user</cp:lastModifiedBy>
  <cp:revision>126</cp:revision>
  <cp:lastPrinted>2016-06-17T09:20:00Z</cp:lastPrinted>
  <dcterms:created xsi:type="dcterms:W3CDTF">2016-06-17T01:16:00Z</dcterms:created>
  <dcterms:modified xsi:type="dcterms:W3CDTF">2016-06-28T03:11:00Z</dcterms:modified>
</cp:coreProperties>
</file>