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30" w:rsidRPr="00AB7830" w:rsidRDefault="00AB7830" w:rsidP="00AB7830">
      <w:pPr>
        <w:spacing w:line="360" w:lineRule="auto"/>
        <w:jc w:val="center"/>
        <w:rPr>
          <w:rFonts w:ascii="Calibri" w:hAnsi="Calibri"/>
          <w:b/>
          <w:sz w:val="32"/>
          <w:szCs w:val="32"/>
        </w:rPr>
      </w:pPr>
      <w:r w:rsidRPr="00AB7830">
        <w:rPr>
          <w:rFonts w:ascii="Calibri" w:hAnsi="Calibri" w:hint="eastAsia"/>
          <w:b/>
          <w:sz w:val="32"/>
          <w:szCs w:val="32"/>
        </w:rPr>
        <w:t>社会学专业硕士研究生培养方案</w:t>
      </w:r>
      <w:bookmarkStart w:id="0" w:name="_GoBack"/>
      <w:bookmarkEnd w:id="0"/>
    </w:p>
    <w:p w:rsidR="00AB7830" w:rsidRPr="00AB7830" w:rsidRDefault="00AB7830" w:rsidP="00AB7830">
      <w:pPr>
        <w:spacing w:line="360" w:lineRule="auto"/>
        <w:rPr>
          <w:rFonts w:ascii="Calibri" w:hAnsi="Calibri"/>
          <w:sz w:val="24"/>
        </w:rPr>
      </w:pPr>
    </w:p>
    <w:p w:rsidR="00AB7830" w:rsidRPr="00AB7830" w:rsidRDefault="00AB7830" w:rsidP="00AB7830">
      <w:pPr>
        <w:spacing w:line="360" w:lineRule="auto"/>
        <w:rPr>
          <w:rFonts w:ascii="Calibri" w:hAnsi="Calibri"/>
          <w:b/>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t>专业简况以及培养要求</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南京大学社会学系自1985年开始招收应用社会学专业（现为社会学专业）硕士研究生。招收研究生的目的在于培养我国社会主义现代化建设事业所需要的，掌握马克思主义、毛泽东思想基本原理和邓小平理论，掌握现代社会学理论和方法的应用型专门人才。教育研究生拥护党和政府的正确领导，热爱祖国，热爱人民，遵纪守法，品学兼优，眼界开阔，基础扎实，学有所长，技能熟练，富有团结友爱精神，今天致力于专业，明天服务于社会。</w:t>
      </w:r>
    </w:p>
    <w:p w:rsidR="00AB7830" w:rsidRPr="00AB7830" w:rsidRDefault="00AB7830" w:rsidP="00AB7830">
      <w:pPr>
        <w:spacing w:line="360" w:lineRule="auto"/>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t>研究方向</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根据社会学的学科发展状况和本系研究生导师情况，南京大学社会学系社会学专业硕士研究生目前暂设如下研究方向：</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社会学理论与方法</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文化社会学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经济社会学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社会心理学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城市社会学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青年社会学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lastRenderedPageBreak/>
        <w:t>农村社会学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传播社会学</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社会问题研究</w:t>
      </w:r>
    </w:p>
    <w:p w:rsidR="00AB7830" w:rsidRPr="00AB7830" w:rsidRDefault="00AB7830" w:rsidP="00AB7830">
      <w:pPr>
        <w:numPr>
          <w:ilvl w:val="0"/>
          <w:numId w:val="2"/>
        </w:numPr>
        <w:spacing w:line="360" w:lineRule="auto"/>
        <w:rPr>
          <w:rFonts w:ascii="宋体" w:hAnsi="宋体"/>
          <w:sz w:val="24"/>
        </w:rPr>
      </w:pPr>
      <w:r w:rsidRPr="00AB7830">
        <w:rPr>
          <w:rFonts w:ascii="宋体" w:hAnsi="宋体" w:hint="eastAsia"/>
          <w:sz w:val="24"/>
        </w:rPr>
        <w:t>社会福利与社会工作</w:t>
      </w:r>
    </w:p>
    <w:p w:rsidR="00AB7830" w:rsidRPr="00AB7830" w:rsidRDefault="00AB7830" w:rsidP="00AB7830">
      <w:pPr>
        <w:spacing w:line="360" w:lineRule="auto"/>
        <w:ind w:left="315"/>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t>学制及具体安排</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本专业为法学科专业，学制三年，授予法学硕士学位。</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在三年六个学期的学习过程中，本专业硕士研究生应按照以下程序和完成全部学业：</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（1）在第1-3学期，完成学校和社会学系规定的公共基础课程、</w:t>
      </w:r>
      <w:r w:rsidRPr="00AB7830">
        <w:rPr>
          <w:rFonts w:ascii="宋体" w:hAnsi="宋体" w:cs="宋体" w:hint="eastAsia"/>
          <w:kern w:val="0"/>
          <w:sz w:val="24"/>
        </w:rPr>
        <w:t>转型期课程、专业核心课程、方法实践类课程、交叉前沿类课程</w:t>
      </w:r>
      <w:r w:rsidRPr="00AB7830">
        <w:rPr>
          <w:rFonts w:ascii="宋体" w:hAnsi="宋体" w:hint="eastAsia"/>
          <w:sz w:val="24"/>
        </w:rPr>
        <w:t>的学习，并通过硕士学位的外语考试。</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2）在第3-4学期，完成研究生的期中考核，完成硕士学位的选题任务，完成硕士学位的资料收集工作（包括社会调查），阅读与论文相关的著作和文献，并在第4学期结束之前完成5000字左右的硕士学位论文开题报告，由导师及其他硕导三人小组相商是否通过开题报告；与开题报告有关的所有材料需要交研究生秘书整理，并交系教务员存档，通过开题报告与正式参加硕士学位论文答辩之间时间间隔应在10个月以上。</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（3）在第5-6学期，撰写硕士学位论文，要求在参加答辩的2个月前，完成硕士学位论文的初稿，经导师审阅后在参加答辩的1个月前完成全部定稿。</w:t>
      </w:r>
    </w:p>
    <w:p w:rsidR="00AB7830" w:rsidRPr="00AB7830" w:rsidRDefault="00AB7830" w:rsidP="00AB7830">
      <w:pPr>
        <w:spacing w:line="360" w:lineRule="auto"/>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lastRenderedPageBreak/>
        <w:t>课程类别及学分要求</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按南京大学研究生院规定，本专业准予毕业并获得硕士学位需修满总学分34</w:t>
      </w:r>
      <w:r w:rsidRPr="00AB7830">
        <w:rPr>
          <w:rFonts w:ascii="宋体" w:hAnsi="宋体"/>
          <w:sz w:val="24"/>
        </w:rPr>
        <w:t>—</w:t>
      </w:r>
      <w:r w:rsidRPr="00AB7830">
        <w:rPr>
          <w:rFonts w:ascii="宋体" w:hAnsi="宋体" w:hint="eastAsia"/>
          <w:sz w:val="24"/>
        </w:rPr>
        <w:t>36学分，其中：</w:t>
      </w:r>
    </w:p>
    <w:p w:rsidR="00AB7830" w:rsidRPr="00AB7830" w:rsidRDefault="00AB7830" w:rsidP="00AB7830">
      <w:pPr>
        <w:numPr>
          <w:ilvl w:val="0"/>
          <w:numId w:val="3"/>
        </w:numPr>
        <w:spacing w:line="360" w:lineRule="auto"/>
        <w:rPr>
          <w:rFonts w:ascii="宋体" w:hAnsi="宋体"/>
          <w:sz w:val="24"/>
        </w:rPr>
      </w:pPr>
      <w:r w:rsidRPr="00AB7830">
        <w:rPr>
          <w:rFonts w:ascii="宋体" w:hAnsi="宋体" w:hint="eastAsia"/>
          <w:sz w:val="24"/>
        </w:rPr>
        <w:t>A类课程即公共基础课7</w:t>
      </w:r>
      <w:r w:rsidRPr="00AB7830">
        <w:rPr>
          <w:rFonts w:ascii="宋体" w:hAnsi="宋体"/>
          <w:sz w:val="24"/>
        </w:rPr>
        <w:t>—</w:t>
      </w:r>
      <w:r w:rsidRPr="00AB7830">
        <w:rPr>
          <w:rFonts w:ascii="宋体" w:hAnsi="宋体" w:hint="eastAsia"/>
          <w:sz w:val="24"/>
        </w:rPr>
        <w:t>8学分；</w:t>
      </w:r>
    </w:p>
    <w:p w:rsidR="00AB7830" w:rsidRPr="00AB7830" w:rsidRDefault="00AB7830" w:rsidP="00AB7830">
      <w:pPr>
        <w:numPr>
          <w:ilvl w:val="0"/>
          <w:numId w:val="3"/>
        </w:numPr>
        <w:spacing w:line="360" w:lineRule="auto"/>
        <w:rPr>
          <w:rFonts w:ascii="宋体" w:hAnsi="宋体"/>
          <w:sz w:val="24"/>
        </w:rPr>
      </w:pPr>
      <w:r w:rsidRPr="00AB7830">
        <w:rPr>
          <w:rFonts w:ascii="宋体" w:hAnsi="宋体" w:hint="eastAsia"/>
          <w:sz w:val="24"/>
        </w:rPr>
        <w:t>B类课程即</w:t>
      </w:r>
      <w:r w:rsidRPr="00AB7830">
        <w:rPr>
          <w:rFonts w:ascii="宋体" w:hAnsi="宋体" w:cs="宋体" w:hint="eastAsia"/>
          <w:kern w:val="0"/>
          <w:sz w:val="24"/>
        </w:rPr>
        <w:t>转型期课程</w:t>
      </w:r>
      <w:r w:rsidRPr="00AB7830">
        <w:rPr>
          <w:rFonts w:ascii="宋体" w:hAnsi="宋体" w:hint="eastAsia"/>
          <w:sz w:val="24"/>
        </w:rPr>
        <w:t>10学分；</w:t>
      </w:r>
    </w:p>
    <w:p w:rsidR="00AB7830" w:rsidRPr="00AB7830" w:rsidRDefault="00AB7830" w:rsidP="00AB7830">
      <w:pPr>
        <w:numPr>
          <w:ilvl w:val="0"/>
          <w:numId w:val="3"/>
        </w:numPr>
        <w:spacing w:line="360" w:lineRule="auto"/>
        <w:rPr>
          <w:rFonts w:ascii="宋体" w:hAnsi="宋体"/>
          <w:sz w:val="24"/>
        </w:rPr>
      </w:pPr>
      <w:r w:rsidRPr="00AB7830">
        <w:rPr>
          <w:rFonts w:ascii="宋体" w:hAnsi="宋体" w:hint="eastAsia"/>
          <w:sz w:val="24"/>
        </w:rPr>
        <w:t>C类课程即</w:t>
      </w:r>
      <w:r w:rsidRPr="00AB7830">
        <w:rPr>
          <w:rFonts w:ascii="宋体" w:hAnsi="宋体" w:cs="宋体" w:hint="eastAsia"/>
          <w:kern w:val="0"/>
          <w:sz w:val="24"/>
        </w:rPr>
        <w:t>专业核心课程</w:t>
      </w:r>
      <w:r w:rsidRPr="00AB7830">
        <w:rPr>
          <w:rFonts w:ascii="宋体" w:hAnsi="宋体" w:hint="eastAsia"/>
          <w:sz w:val="24"/>
        </w:rPr>
        <w:t>8学分；</w:t>
      </w:r>
    </w:p>
    <w:p w:rsidR="00AB7830" w:rsidRDefault="00BB011A" w:rsidP="00BB011A">
      <w:pPr>
        <w:spacing w:line="360" w:lineRule="auto"/>
        <w:ind w:firstLineChars="200" w:firstLine="480"/>
        <w:rPr>
          <w:rFonts w:ascii="宋体" w:hAnsi="宋体"/>
          <w:sz w:val="24"/>
        </w:rPr>
      </w:pPr>
      <w:r>
        <w:rPr>
          <w:rFonts w:ascii="宋体" w:hAnsi="宋体" w:hint="eastAsia"/>
          <w:sz w:val="24"/>
        </w:rPr>
        <w:t>4、</w:t>
      </w:r>
      <w:r w:rsidR="00AB7830" w:rsidRPr="00AB7830">
        <w:rPr>
          <w:rFonts w:ascii="宋体" w:hAnsi="宋体" w:hint="eastAsia"/>
          <w:sz w:val="24"/>
        </w:rPr>
        <w:t>D类课程即</w:t>
      </w:r>
      <w:r w:rsidR="00AB7830" w:rsidRPr="00AB7830">
        <w:rPr>
          <w:rFonts w:ascii="宋体" w:hAnsi="宋体" w:cs="宋体" w:hint="eastAsia"/>
          <w:kern w:val="0"/>
          <w:sz w:val="24"/>
        </w:rPr>
        <w:t>方法实践类课程和交叉前沿类课程</w:t>
      </w:r>
      <w:r w:rsidR="00AB7830" w:rsidRPr="00AB7830">
        <w:rPr>
          <w:rFonts w:ascii="宋体" w:hAnsi="宋体" w:hint="eastAsia"/>
          <w:sz w:val="24"/>
        </w:rPr>
        <w:t>10学分。</w:t>
      </w:r>
    </w:p>
    <w:p w:rsidR="00BB011A" w:rsidRPr="00BB011A" w:rsidRDefault="00BB011A" w:rsidP="00BB011A">
      <w:pPr>
        <w:spacing w:line="360" w:lineRule="auto"/>
        <w:ind w:firstLineChars="200" w:firstLine="480"/>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t>课程设置及基本原则</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目前我校规定的研究生课程除A类（公共基础课）以外，包括B类（</w:t>
      </w:r>
      <w:r w:rsidRPr="00AB7830">
        <w:rPr>
          <w:rFonts w:ascii="宋体" w:hAnsi="宋体" w:cs="宋体" w:hint="eastAsia"/>
          <w:kern w:val="0"/>
          <w:sz w:val="24"/>
        </w:rPr>
        <w:t>专业核心课程</w:t>
      </w:r>
      <w:r w:rsidRPr="00AB7830">
        <w:rPr>
          <w:rFonts w:ascii="宋体" w:hAnsi="宋体" w:hint="eastAsia"/>
          <w:sz w:val="24"/>
        </w:rPr>
        <w:t>）、C类（</w:t>
      </w:r>
      <w:r w:rsidRPr="00AB7830">
        <w:rPr>
          <w:rFonts w:ascii="宋体" w:hAnsi="宋体" w:cs="宋体" w:hint="eastAsia"/>
          <w:kern w:val="0"/>
          <w:sz w:val="24"/>
        </w:rPr>
        <w:t>方法实践类课程</w:t>
      </w:r>
      <w:r w:rsidRPr="00AB7830">
        <w:rPr>
          <w:rFonts w:ascii="宋体" w:hAnsi="宋体" w:hint="eastAsia"/>
          <w:sz w:val="24"/>
        </w:rPr>
        <w:t>）和D类（</w:t>
      </w:r>
      <w:r w:rsidRPr="00AB7830">
        <w:rPr>
          <w:rFonts w:ascii="宋体" w:hAnsi="宋体" w:cs="宋体" w:hint="eastAsia"/>
          <w:kern w:val="0"/>
          <w:sz w:val="24"/>
        </w:rPr>
        <w:t>交叉前沿类课程</w:t>
      </w:r>
      <w:r w:rsidRPr="00AB7830">
        <w:rPr>
          <w:rFonts w:ascii="宋体" w:hAnsi="宋体" w:hint="eastAsia"/>
          <w:sz w:val="24"/>
        </w:rPr>
        <w:t>）三大类。社会学专业的规定是：（1）</w:t>
      </w:r>
      <w:r w:rsidRPr="00AB7830">
        <w:rPr>
          <w:rFonts w:ascii="宋体" w:hAnsi="宋体" w:cs="宋体" w:hint="eastAsia"/>
          <w:kern w:val="0"/>
          <w:sz w:val="24"/>
        </w:rPr>
        <w:t>专业核心课程</w:t>
      </w:r>
      <w:r w:rsidRPr="00AB7830">
        <w:rPr>
          <w:rFonts w:ascii="宋体" w:hAnsi="宋体" w:hint="eastAsia"/>
          <w:sz w:val="24"/>
        </w:rPr>
        <w:t>10学分，设置“社会学理论”和“社会学方法”两门课程；（2）</w:t>
      </w:r>
      <w:r w:rsidRPr="00AB7830">
        <w:rPr>
          <w:rFonts w:ascii="宋体" w:hAnsi="宋体" w:cs="宋体" w:hint="eastAsia"/>
          <w:kern w:val="0"/>
          <w:sz w:val="24"/>
        </w:rPr>
        <w:t>方法实践类课程</w:t>
      </w:r>
      <w:r w:rsidRPr="00AB7830">
        <w:rPr>
          <w:rFonts w:ascii="宋体" w:hAnsi="宋体" w:hint="eastAsia"/>
          <w:sz w:val="24"/>
        </w:rPr>
        <w:t>8学分，设置4门，基本上为社会学专业几个比较成熟的研究方向，中国人行为模式及其变迁、经济社会学与中国研究、现代社区理论研究、乡土中国研究专题；（3）</w:t>
      </w:r>
      <w:r w:rsidRPr="00AB7830">
        <w:rPr>
          <w:rFonts w:ascii="宋体" w:hAnsi="宋体" w:cs="宋体" w:hint="eastAsia"/>
          <w:kern w:val="0"/>
          <w:sz w:val="24"/>
        </w:rPr>
        <w:t>方法实践类课程和交叉前沿类课程</w:t>
      </w:r>
      <w:r w:rsidRPr="00AB7830">
        <w:rPr>
          <w:rFonts w:ascii="宋体" w:hAnsi="宋体" w:hint="eastAsia"/>
          <w:sz w:val="24"/>
        </w:rPr>
        <w:t>10学分，为有教授职衔或有学术潜力具有副教授职衔的硕士生导师开设与自己研究兴趣有关的课程，供本系或外系同学选修。</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根据如上原则，南京大学社会学系社会学专业硕士研究生课程设置为：</w:t>
      </w:r>
    </w:p>
    <w:p w:rsidR="00AB7830" w:rsidRPr="00AB7830" w:rsidRDefault="00AB7830" w:rsidP="00AB7830">
      <w:pPr>
        <w:spacing w:line="360" w:lineRule="auto"/>
        <w:ind w:firstLineChars="200" w:firstLine="482"/>
        <w:rPr>
          <w:rFonts w:ascii="宋体" w:hAnsi="宋体"/>
          <w:b/>
          <w:sz w:val="24"/>
        </w:rPr>
      </w:pPr>
      <w:r w:rsidRPr="00AB7830">
        <w:rPr>
          <w:rFonts w:ascii="宋体" w:hAnsi="宋体" w:hint="eastAsia"/>
          <w:b/>
          <w:sz w:val="24"/>
        </w:rPr>
        <w:tab/>
        <w:t>A类：</w:t>
      </w:r>
    </w:p>
    <w:p w:rsidR="00AB7830" w:rsidRPr="00AB7830" w:rsidRDefault="00AB7830" w:rsidP="00AB7830">
      <w:pPr>
        <w:numPr>
          <w:ilvl w:val="0"/>
          <w:numId w:val="4"/>
        </w:numPr>
        <w:spacing w:line="360" w:lineRule="auto"/>
        <w:rPr>
          <w:rFonts w:ascii="宋体" w:hAnsi="宋体"/>
          <w:sz w:val="24"/>
        </w:rPr>
      </w:pPr>
      <w:r w:rsidRPr="00AB7830">
        <w:rPr>
          <w:rFonts w:ascii="Calibri" w:hAnsi="Calibri"/>
          <w:sz w:val="24"/>
        </w:rPr>
        <w:t>必修课程：中国特色社会主义理论与实践研究（</w:t>
      </w:r>
      <w:r w:rsidRPr="00AB7830">
        <w:rPr>
          <w:rFonts w:ascii="Calibri" w:hAnsi="Calibri"/>
          <w:sz w:val="24"/>
        </w:rPr>
        <w:t>2</w:t>
      </w:r>
      <w:r w:rsidRPr="00AB7830">
        <w:rPr>
          <w:rFonts w:ascii="Calibri" w:hAnsi="Calibri"/>
          <w:sz w:val="24"/>
        </w:rPr>
        <w:t>学分，</w:t>
      </w:r>
      <w:r w:rsidRPr="00AB7830">
        <w:rPr>
          <w:rFonts w:ascii="Calibri" w:hAnsi="Calibri"/>
          <w:sz w:val="24"/>
        </w:rPr>
        <w:t>36</w:t>
      </w:r>
      <w:r w:rsidRPr="00AB7830">
        <w:rPr>
          <w:rFonts w:ascii="Calibri" w:hAnsi="Calibri"/>
          <w:sz w:val="24"/>
        </w:rPr>
        <w:t>个学时）</w:t>
      </w:r>
    </w:p>
    <w:p w:rsidR="00AB7830" w:rsidRPr="00AB7830" w:rsidRDefault="00AB7830" w:rsidP="00AB7830">
      <w:pPr>
        <w:numPr>
          <w:ilvl w:val="0"/>
          <w:numId w:val="4"/>
        </w:numPr>
        <w:spacing w:line="360" w:lineRule="auto"/>
        <w:rPr>
          <w:rFonts w:ascii="宋体" w:hAnsi="宋体"/>
          <w:sz w:val="24"/>
        </w:rPr>
      </w:pPr>
      <w:r w:rsidRPr="00AB7830">
        <w:rPr>
          <w:rFonts w:ascii="Calibri" w:hAnsi="Calibri"/>
          <w:sz w:val="24"/>
        </w:rPr>
        <w:t>1</w:t>
      </w:r>
      <w:r w:rsidRPr="00AB7830">
        <w:rPr>
          <w:rFonts w:ascii="Calibri" w:hAnsi="Calibri"/>
          <w:sz w:val="24"/>
        </w:rPr>
        <w:t>门选修课程：自然辩证法概论、马克思主义与社会科学方法论、马克思主义原著选读（以上三门任选一门，</w:t>
      </w:r>
      <w:r w:rsidRPr="00AB7830">
        <w:rPr>
          <w:rFonts w:ascii="Calibri" w:hAnsi="Calibri"/>
          <w:sz w:val="24"/>
        </w:rPr>
        <w:t>1</w:t>
      </w:r>
      <w:r w:rsidRPr="00AB7830">
        <w:rPr>
          <w:rFonts w:ascii="Calibri" w:hAnsi="Calibri"/>
          <w:sz w:val="24"/>
        </w:rPr>
        <w:t>学分，</w:t>
      </w:r>
      <w:r w:rsidRPr="00AB7830">
        <w:rPr>
          <w:rFonts w:ascii="Calibri" w:hAnsi="Calibri"/>
          <w:sz w:val="24"/>
        </w:rPr>
        <w:t>18</w:t>
      </w:r>
      <w:r w:rsidRPr="00AB7830">
        <w:rPr>
          <w:rFonts w:ascii="Calibri" w:hAnsi="Calibri"/>
          <w:sz w:val="24"/>
        </w:rPr>
        <w:lastRenderedPageBreak/>
        <w:t>个学时）</w:t>
      </w:r>
    </w:p>
    <w:p w:rsidR="00AB7830" w:rsidRPr="00AB7830" w:rsidRDefault="00AB7830" w:rsidP="00AB7830">
      <w:pPr>
        <w:numPr>
          <w:ilvl w:val="0"/>
          <w:numId w:val="4"/>
        </w:numPr>
        <w:spacing w:line="360" w:lineRule="auto"/>
        <w:rPr>
          <w:rFonts w:ascii="宋体" w:hAnsi="宋体"/>
          <w:sz w:val="24"/>
        </w:rPr>
      </w:pPr>
      <w:r w:rsidRPr="00AB7830">
        <w:rPr>
          <w:rFonts w:ascii="宋体" w:hAnsi="宋体" w:hint="eastAsia"/>
          <w:sz w:val="24"/>
        </w:rPr>
        <w:t>英语（4学分）</w:t>
      </w:r>
    </w:p>
    <w:p w:rsidR="00AB7830" w:rsidRPr="00AB7830" w:rsidRDefault="00AB7830" w:rsidP="00AB7830">
      <w:pPr>
        <w:spacing w:line="360" w:lineRule="auto"/>
        <w:ind w:left="825"/>
        <w:rPr>
          <w:rFonts w:ascii="宋体" w:hAnsi="宋体"/>
          <w:b/>
          <w:sz w:val="24"/>
        </w:rPr>
      </w:pPr>
      <w:r w:rsidRPr="00AB7830">
        <w:rPr>
          <w:rFonts w:ascii="宋体" w:hAnsi="宋体" w:hint="eastAsia"/>
          <w:b/>
          <w:sz w:val="24"/>
        </w:rPr>
        <w:t>B类：</w:t>
      </w:r>
    </w:p>
    <w:p w:rsidR="00AB7830" w:rsidRPr="00AB7830" w:rsidRDefault="00AB7830" w:rsidP="00AB7830">
      <w:pPr>
        <w:numPr>
          <w:ilvl w:val="0"/>
          <w:numId w:val="5"/>
        </w:numPr>
        <w:spacing w:line="360" w:lineRule="auto"/>
        <w:rPr>
          <w:rFonts w:ascii="宋体" w:hAnsi="宋体"/>
          <w:sz w:val="24"/>
        </w:rPr>
      </w:pPr>
      <w:r w:rsidRPr="00AB7830">
        <w:rPr>
          <w:rFonts w:ascii="宋体" w:hAnsi="宋体" w:hint="eastAsia"/>
          <w:sz w:val="24"/>
        </w:rPr>
        <w:t>社会学理论（5学分）</w:t>
      </w:r>
    </w:p>
    <w:p w:rsidR="00AB7830" w:rsidRPr="00AB7830" w:rsidRDefault="00AB7830" w:rsidP="00AB7830">
      <w:pPr>
        <w:numPr>
          <w:ilvl w:val="0"/>
          <w:numId w:val="5"/>
        </w:numPr>
        <w:spacing w:line="360" w:lineRule="auto"/>
        <w:rPr>
          <w:rFonts w:ascii="宋体" w:hAnsi="宋体"/>
          <w:sz w:val="24"/>
        </w:rPr>
      </w:pPr>
      <w:r w:rsidRPr="00AB7830">
        <w:rPr>
          <w:rFonts w:ascii="宋体" w:hAnsi="宋体" w:hint="eastAsia"/>
          <w:sz w:val="24"/>
        </w:rPr>
        <w:t>社会学方法（5学分）</w:t>
      </w:r>
    </w:p>
    <w:p w:rsidR="00AB7830" w:rsidRPr="00AB7830" w:rsidRDefault="00AB7830" w:rsidP="00AB7830">
      <w:pPr>
        <w:spacing w:line="360" w:lineRule="auto"/>
        <w:ind w:left="825"/>
        <w:rPr>
          <w:rFonts w:ascii="宋体" w:hAnsi="宋体"/>
          <w:b/>
          <w:sz w:val="24"/>
        </w:rPr>
      </w:pPr>
      <w:r w:rsidRPr="00AB7830">
        <w:rPr>
          <w:rFonts w:ascii="宋体" w:hAnsi="宋体" w:hint="eastAsia"/>
          <w:b/>
          <w:sz w:val="24"/>
        </w:rPr>
        <w:t>C类：</w:t>
      </w:r>
    </w:p>
    <w:p w:rsidR="00AB7830" w:rsidRPr="00AB7830" w:rsidRDefault="00AB7830" w:rsidP="00AB7830">
      <w:pPr>
        <w:numPr>
          <w:ilvl w:val="0"/>
          <w:numId w:val="6"/>
        </w:numPr>
        <w:spacing w:line="360" w:lineRule="auto"/>
        <w:rPr>
          <w:rFonts w:ascii="宋体" w:hAnsi="宋体"/>
          <w:sz w:val="24"/>
        </w:rPr>
      </w:pPr>
      <w:r w:rsidRPr="00AB7830">
        <w:rPr>
          <w:rFonts w:ascii="宋体" w:hAnsi="宋体" w:hint="eastAsia"/>
          <w:sz w:val="24"/>
        </w:rPr>
        <w:t>中国人行为模式及其变迁（2学分）</w:t>
      </w:r>
    </w:p>
    <w:p w:rsidR="00AB7830" w:rsidRPr="00AB7830" w:rsidRDefault="00AB7830" w:rsidP="00AB7830">
      <w:pPr>
        <w:numPr>
          <w:ilvl w:val="0"/>
          <w:numId w:val="6"/>
        </w:numPr>
        <w:spacing w:line="360" w:lineRule="auto"/>
        <w:rPr>
          <w:rFonts w:ascii="宋体" w:hAnsi="宋体"/>
          <w:sz w:val="24"/>
        </w:rPr>
      </w:pPr>
      <w:r w:rsidRPr="00AB7830">
        <w:rPr>
          <w:rFonts w:ascii="宋体" w:hAnsi="宋体" w:hint="eastAsia"/>
          <w:sz w:val="24"/>
        </w:rPr>
        <w:t>经济社会学与中国研究（2学分）</w:t>
      </w:r>
    </w:p>
    <w:p w:rsidR="00AB7830" w:rsidRPr="00AB7830" w:rsidRDefault="00AB7830" w:rsidP="00AB7830">
      <w:pPr>
        <w:numPr>
          <w:ilvl w:val="0"/>
          <w:numId w:val="6"/>
        </w:numPr>
        <w:spacing w:line="360" w:lineRule="auto"/>
        <w:rPr>
          <w:rFonts w:ascii="宋体" w:hAnsi="宋体"/>
          <w:sz w:val="24"/>
        </w:rPr>
      </w:pPr>
      <w:r w:rsidRPr="00AB7830">
        <w:rPr>
          <w:rFonts w:ascii="宋体" w:hAnsi="宋体" w:hint="eastAsia"/>
          <w:sz w:val="24"/>
        </w:rPr>
        <w:t>现代社区理论研究（2学分）</w:t>
      </w:r>
    </w:p>
    <w:p w:rsidR="00AB7830" w:rsidRPr="00AB7830" w:rsidRDefault="00AB7830" w:rsidP="00AB7830">
      <w:pPr>
        <w:numPr>
          <w:ilvl w:val="0"/>
          <w:numId w:val="6"/>
        </w:numPr>
        <w:spacing w:line="360" w:lineRule="auto"/>
        <w:rPr>
          <w:rFonts w:ascii="宋体" w:hAnsi="宋体"/>
          <w:sz w:val="24"/>
        </w:rPr>
      </w:pPr>
      <w:r w:rsidRPr="00AB7830">
        <w:rPr>
          <w:rFonts w:ascii="宋体" w:hAnsi="宋体" w:hint="eastAsia"/>
          <w:sz w:val="24"/>
        </w:rPr>
        <w:t>乡土中国研究专题（2学分）</w:t>
      </w:r>
    </w:p>
    <w:p w:rsidR="00AB7830" w:rsidRPr="00AB7830" w:rsidRDefault="00AB7830" w:rsidP="00AB7830">
      <w:pPr>
        <w:spacing w:line="360" w:lineRule="auto"/>
        <w:ind w:left="825"/>
        <w:rPr>
          <w:rFonts w:ascii="宋体" w:hAnsi="宋体"/>
          <w:b/>
          <w:sz w:val="24"/>
        </w:rPr>
      </w:pPr>
      <w:r w:rsidRPr="00AB7830">
        <w:rPr>
          <w:rFonts w:ascii="宋体" w:hAnsi="宋体" w:hint="eastAsia"/>
          <w:b/>
          <w:sz w:val="24"/>
        </w:rPr>
        <w:t>D类：</w:t>
      </w:r>
    </w:p>
    <w:p w:rsidR="00AB7830" w:rsidRPr="00AB7830" w:rsidRDefault="00AB7830" w:rsidP="00AB7830">
      <w:pPr>
        <w:numPr>
          <w:ilvl w:val="0"/>
          <w:numId w:val="7"/>
        </w:numPr>
        <w:spacing w:line="360" w:lineRule="auto"/>
        <w:rPr>
          <w:rFonts w:ascii="宋体" w:hAnsi="宋体"/>
          <w:sz w:val="24"/>
        </w:rPr>
      </w:pPr>
      <w:r w:rsidRPr="00AB7830">
        <w:rPr>
          <w:rFonts w:ascii="宋体" w:hAnsi="宋体" w:hint="eastAsia"/>
          <w:sz w:val="24"/>
        </w:rPr>
        <w:t>知识、教育与社会控制（2学分）</w:t>
      </w:r>
    </w:p>
    <w:p w:rsidR="00AB7830" w:rsidRPr="00AB7830" w:rsidRDefault="00AB7830" w:rsidP="00AB7830">
      <w:pPr>
        <w:numPr>
          <w:ilvl w:val="0"/>
          <w:numId w:val="7"/>
        </w:numPr>
        <w:spacing w:line="360" w:lineRule="auto"/>
        <w:rPr>
          <w:rFonts w:ascii="宋体" w:hAnsi="宋体"/>
          <w:sz w:val="24"/>
        </w:rPr>
      </w:pPr>
      <w:r w:rsidRPr="00AB7830">
        <w:rPr>
          <w:rFonts w:ascii="宋体" w:hAnsi="宋体" w:hint="eastAsia"/>
          <w:sz w:val="24"/>
        </w:rPr>
        <w:t>社会分层与流动（2学分）</w:t>
      </w:r>
    </w:p>
    <w:p w:rsidR="00AB7830" w:rsidRPr="00AB7830" w:rsidRDefault="00AB7830" w:rsidP="00AB7830">
      <w:pPr>
        <w:numPr>
          <w:ilvl w:val="0"/>
          <w:numId w:val="7"/>
        </w:numPr>
        <w:spacing w:line="360" w:lineRule="auto"/>
        <w:rPr>
          <w:rFonts w:ascii="宋体" w:hAnsi="宋体"/>
          <w:sz w:val="24"/>
        </w:rPr>
      </w:pPr>
      <w:r w:rsidRPr="00AB7830">
        <w:rPr>
          <w:rFonts w:ascii="宋体" w:hAnsi="宋体" w:hint="eastAsia"/>
          <w:sz w:val="24"/>
        </w:rPr>
        <w:t>数据分析（2学分）</w:t>
      </w:r>
    </w:p>
    <w:p w:rsidR="00AB7830" w:rsidRPr="00AB7830" w:rsidRDefault="00AB7830" w:rsidP="00AB7830">
      <w:pPr>
        <w:numPr>
          <w:ilvl w:val="0"/>
          <w:numId w:val="7"/>
        </w:numPr>
        <w:spacing w:line="360" w:lineRule="auto"/>
        <w:rPr>
          <w:rFonts w:asciiTheme="minorEastAsia" w:eastAsiaTheme="minorEastAsia" w:hAnsiTheme="minorEastAsia"/>
          <w:sz w:val="24"/>
        </w:rPr>
      </w:pPr>
      <w:r w:rsidRPr="00AB7830">
        <w:rPr>
          <w:rFonts w:asciiTheme="minorEastAsia" w:eastAsiaTheme="minorEastAsia" w:hAnsiTheme="minorEastAsia"/>
          <w:sz w:val="24"/>
        </w:rPr>
        <w:t>复杂数据模型（</w:t>
      </w:r>
      <w:r w:rsidRPr="00AB7830">
        <w:rPr>
          <w:rFonts w:asciiTheme="minorEastAsia" w:eastAsiaTheme="minorEastAsia" w:hAnsiTheme="minorEastAsia" w:hint="eastAsia"/>
          <w:sz w:val="24"/>
        </w:rPr>
        <w:t>2学分</w:t>
      </w:r>
      <w:r w:rsidRPr="00AB7830">
        <w:rPr>
          <w:rFonts w:asciiTheme="minorEastAsia" w:eastAsiaTheme="minorEastAsia" w:hAnsiTheme="minorEastAsia"/>
          <w:sz w:val="24"/>
        </w:rPr>
        <w:t>）</w:t>
      </w:r>
    </w:p>
    <w:p w:rsidR="00AB7830" w:rsidRDefault="00AB7830" w:rsidP="00AB7830">
      <w:pPr>
        <w:numPr>
          <w:ilvl w:val="0"/>
          <w:numId w:val="7"/>
        </w:numPr>
        <w:spacing w:line="360" w:lineRule="auto"/>
        <w:rPr>
          <w:rFonts w:asciiTheme="minorEastAsia" w:eastAsiaTheme="minorEastAsia" w:hAnsiTheme="minorEastAsia"/>
          <w:sz w:val="24"/>
        </w:rPr>
      </w:pPr>
      <w:r w:rsidRPr="00AB7830">
        <w:rPr>
          <w:rFonts w:asciiTheme="minorEastAsia" w:eastAsiaTheme="minorEastAsia" w:hAnsiTheme="minorEastAsia" w:hint="eastAsia"/>
          <w:sz w:val="24"/>
        </w:rPr>
        <w:t>当代中国女性性别研究（2学分）</w:t>
      </w:r>
    </w:p>
    <w:p w:rsidR="00FA2B55" w:rsidRPr="00FA2B55" w:rsidRDefault="00FA2B55" w:rsidP="00AB7830">
      <w:pPr>
        <w:numPr>
          <w:ilvl w:val="0"/>
          <w:numId w:val="7"/>
        </w:numPr>
        <w:spacing w:line="360" w:lineRule="auto"/>
        <w:rPr>
          <w:rFonts w:ascii="宋体" w:hAnsi="宋体"/>
          <w:sz w:val="24"/>
        </w:rPr>
      </w:pPr>
      <w:r w:rsidRPr="00FA2B55">
        <w:rPr>
          <w:rFonts w:asciiTheme="minorEastAsia" w:eastAsiaTheme="minorEastAsia" w:hAnsiTheme="minorEastAsia" w:hint="eastAsia"/>
          <w:sz w:val="24"/>
        </w:rPr>
        <w:t>大众</w:t>
      </w:r>
      <w:r w:rsidRPr="00FA2B55">
        <w:rPr>
          <w:rFonts w:ascii="宋体" w:hAnsi="宋体" w:hint="eastAsia"/>
          <w:sz w:val="24"/>
        </w:rPr>
        <w:t>传播与社会研究（2学分）</w:t>
      </w:r>
    </w:p>
    <w:p w:rsidR="00FA2B55" w:rsidRPr="00FA2B55" w:rsidRDefault="00FA2B55" w:rsidP="00AB7830">
      <w:pPr>
        <w:numPr>
          <w:ilvl w:val="0"/>
          <w:numId w:val="7"/>
        </w:numPr>
        <w:spacing w:line="360" w:lineRule="auto"/>
        <w:rPr>
          <w:rFonts w:ascii="宋体" w:hAnsi="宋体"/>
          <w:sz w:val="24"/>
        </w:rPr>
      </w:pPr>
      <w:r w:rsidRPr="00FA2B55">
        <w:rPr>
          <w:rFonts w:ascii="宋体" w:hAnsi="宋体" w:hint="eastAsia"/>
          <w:sz w:val="24"/>
        </w:rPr>
        <w:lastRenderedPageBreak/>
        <w:t>社会福利专题（2学分）</w:t>
      </w:r>
    </w:p>
    <w:p w:rsidR="00FA2B55" w:rsidRPr="00FA2B55" w:rsidRDefault="00FA2B55" w:rsidP="00AB7830">
      <w:pPr>
        <w:numPr>
          <w:ilvl w:val="0"/>
          <w:numId w:val="7"/>
        </w:numPr>
        <w:spacing w:line="360" w:lineRule="auto"/>
        <w:rPr>
          <w:rFonts w:ascii="宋体" w:hAnsi="宋体"/>
          <w:sz w:val="24"/>
        </w:rPr>
      </w:pPr>
      <w:r w:rsidRPr="00FA2B55">
        <w:rPr>
          <w:rFonts w:ascii="宋体" w:hAnsi="宋体" w:hint="eastAsia"/>
          <w:sz w:val="24"/>
        </w:rPr>
        <w:t>劳工研究（2学分）</w:t>
      </w:r>
    </w:p>
    <w:p w:rsidR="00FA2B55" w:rsidRPr="00FA2B55" w:rsidRDefault="00FA2B55" w:rsidP="00AB7830">
      <w:pPr>
        <w:numPr>
          <w:ilvl w:val="0"/>
          <w:numId w:val="7"/>
        </w:numPr>
        <w:spacing w:line="360" w:lineRule="auto"/>
        <w:rPr>
          <w:rFonts w:ascii="宋体" w:hAnsi="宋体"/>
          <w:sz w:val="24"/>
        </w:rPr>
      </w:pPr>
      <w:bookmarkStart w:id="1" w:name="OLE_LINK1"/>
      <w:r w:rsidRPr="00FA2B55">
        <w:rPr>
          <w:rFonts w:ascii="宋体" w:hAnsi="宋体" w:hint="eastAsia"/>
          <w:sz w:val="24"/>
        </w:rPr>
        <w:t>社会关系研究</w:t>
      </w:r>
      <w:bookmarkEnd w:id="1"/>
      <w:r w:rsidRPr="00FA2B55">
        <w:rPr>
          <w:rFonts w:ascii="宋体" w:hAnsi="宋体" w:hint="eastAsia"/>
          <w:sz w:val="24"/>
        </w:rPr>
        <w:t>（2学分）</w:t>
      </w:r>
    </w:p>
    <w:p w:rsidR="00FA2B55" w:rsidRPr="00FA2B55" w:rsidRDefault="00FA2B55" w:rsidP="00FA2B55">
      <w:pPr>
        <w:spacing w:line="360" w:lineRule="auto"/>
        <w:ind w:left="825"/>
        <w:rPr>
          <w:rFonts w:ascii="宋体" w:hAnsi="宋体"/>
          <w:sz w:val="24"/>
        </w:rPr>
      </w:pPr>
      <w:r w:rsidRPr="00FA2B55">
        <w:rPr>
          <w:rFonts w:ascii="宋体" w:hAnsi="宋体" w:hint="eastAsia"/>
          <w:sz w:val="24"/>
        </w:rPr>
        <w:t>10、社会生态研究（2学分）</w:t>
      </w:r>
    </w:p>
    <w:p w:rsidR="00FA2B55" w:rsidRDefault="00FA2B55" w:rsidP="00FA2B55">
      <w:pPr>
        <w:spacing w:line="360" w:lineRule="auto"/>
        <w:ind w:left="825"/>
        <w:rPr>
          <w:rFonts w:ascii="宋体" w:hAnsi="宋体"/>
          <w:sz w:val="24"/>
        </w:rPr>
      </w:pPr>
      <w:r w:rsidRPr="00FA2B55">
        <w:rPr>
          <w:rFonts w:ascii="宋体" w:hAnsi="宋体" w:hint="eastAsia"/>
          <w:sz w:val="24"/>
        </w:rPr>
        <w:t>11、当代中国社会问题分析（2学分）</w:t>
      </w:r>
    </w:p>
    <w:p w:rsidR="00697F7D" w:rsidRPr="00FA2B55" w:rsidRDefault="00697F7D" w:rsidP="00FA2B55">
      <w:pPr>
        <w:spacing w:line="360" w:lineRule="auto"/>
        <w:ind w:left="825"/>
        <w:rPr>
          <w:rFonts w:ascii="宋体" w:hAnsi="宋体"/>
          <w:sz w:val="24"/>
        </w:rPr>
      </w:pPr>
      <w:r>
        <w:rPr>
          <w:rFonts w:ascii="宋体" w:hAnsi="宋体" w:hint="eastAsia"/>
          <w:sz w:val="24"/>
        </w:rPr>
        <w:t>12、</w:t>
      </w:r>
      <w:r>
        <w:rPr>
          <w:rFonts w:asciiTheme="minorEastAsia" w:eastAsiaTheme="minorEastAsia" w:hAnsiTheme="minorEastAsia" w:hint="eastAsia"/>
          <w:sz w:val="24"/>
        </w:rPr>
        <w:t>社会学研究前沿</w:t>
      </w:r>
      <w:r w:rsidRPr="00FA2B55">
        <w:rPr>
          <w:rFonts w:ascii="宋体" w:hAnsi="宋体" w:hint="eastAsia"/>
          <w:sz w:val="24"/>
        </w:rPr>
        <w:t>（2学分）</w:t>
      </w:r>
    </w:p>
    <w:p w:rsidR="00AB7830" w:rsidRPr="00AB7830" w:rsidRDefault="00AB7830" w:rsidP="00AB7830">
      <w:pPr>
        <w:spacing w:line="360" w:lineRule="auto"/>
        <w:ind w:left="1185"/>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t>期中考核制度</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按照“南京大学硕士学位研究生中期考核制度实施办法”（南研字（1996）10号）规定，在硕士学位研究生课程学习结束以后，需进行一次综合性考试。考核时间为二年级上学期末，撰写“开题报告”之前。期中考试的结果和各类文本，与“开题报告”、课程学分，将成为硕士研究生获得答辩资格的必要前提。</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硕士研究生的考核由各专业教研室负责，考核小组由教研室主任、研究生本人的导师，及其他具有研究生导师资格的教师共三人组成，并报批准同意。</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考核须从德、智、体诸方面进行。业务方面的考核，以口试为主；但全部学分积（70%）和科研成果积（30%）排在最后10%的学生，需要参加综合性考试的笔试，考试内容为B（70%）和C（30%）两类课程。考试不及格者视情况及本人意愿，或延长修学时间一年（学费自理），或劝其退学。</w:t>
      </w:r>
    </w:p>
    <w:p w:rsidR="00AB7830" w:rsidRPr="00AB7830" w:rsidRDefault="00AB7830" w:rsidP="00AB7830">
      <w:pPr>
        <w:spacing w:line="360" w:lineRule="auto"/>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lastRenderedPageBreak/>
        <w:t>学位论文</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学位论文是考察研究生培养质量的关键环节，要完成学位论文有这样几个环节：首先，研究生应在导师指导下，选择合适的研究课题，既体现本学科的前沿性、社会学学科的经验性质，又力求与国家、省的研究课题相挂钩，同时注意研究课题与国家政策和国民经济与社会发展的关系。其次，作好开题报告。再次，在正式撰写论文之前，应围绕学位论文撰写一篇有一定学术见解和视野较为开阔的文献综述，并努力在国家核心期刊上发表。</w:t>
      </w:r>
    </w:p>
    <w:p w:rsidR="00AB7830" w:rsidRPr="00AB7830" w:rsidRDefault="00AB7830" w:rsidP="00AB7830">
      <w:pPr>
        <w:spacing w:line="360" w:lineRule="auto"/>
        <w:ind w:firstLineChars="200" w:firstLine="480"/>
        <w:rPr>
          <w:rFonts w:ascii="宋体" w:hAnsi="宋体"/>
          <w:sz w:val="24"/>
        </w:rPr>
      </w:pPr>
      <w:r w:rsidRPr="00AB7830">
        <w:rPr>
          <w:rFonts w:ascii="宋体" w:hAnsi="宋体" w:hint="eastAsia"/>
          <w:sz w:val="24"/>
        </w:rPr>
        <w:t>开题报告同课程学分一样，将是研究生论文写作的资格之一。规定的开题报告包括如下几个方面：</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（1）研究摘要，以简洁的语言写明学位论文的基本内容和研究思路；</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（2）研究题目，说明选题的理由，理论与现实两方面的意义，论文的主要关注点和基本框架，研究和论文写作的可行性；</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（3）研究状况，列举中外学者在本论文涉及的领域内的已有研究成果，基本观点，并通过说明已有研究成果的不足或不完善之处，论证本论文写作的必要性；</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（4）研究方案，包括具体的研究问题、研究可能遇到的疑点和难点、研究对象或个案的基本情况介绍与典型意义，以及需要通过研究进行检验和论证的基本假设；</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（5）研究设计，主要包括资料的收集手段和方法（如抽样设计）；</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（6）资料的整理和分析，针对研究问题和资料特点，提出拟采用的整理和分析资料的方法和手段，包括定性和定量研究方法；</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（7）研究计划，说明从事研究和论文写作的进度和时间安排；</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（8）参考文献，列出研究和论文写作参阅的中外文献资料的目录，其中理论性论文的参阅文献不得少于30种，经验性论文的参阅文献不少于20种；</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lastRenderedPageBreak/>
        <w:t>（9）其他，除上述以外的与论文写作有关事宜。</w:t>
      </w:r>
    </w:p>
    <w:p w:rsidR="00AB7830" w:rsidRPr="00AB7830" w:rsidRDefault="00AB7830" w:rsidP="00AB7830">
      <w:pPr>
        <w:spacing w:line="360" w:lineRule="auto"/>
        <w:rPr>
          <w:rFonts w:ascii="宋体" w:hAnsi="宋体"/>
          <w:sz w:val="24"/>
        </w:rPr>
      </w:pPr>
    </w:p>
    <w:p w:rsidR="00AB7830" w:rsidRPr="00AB7830" w:rsidRDefault="00AB7830" w:rsidP="00AB7830">
      <w:pPr>
        <w:numPr>
          <w:ilvl w:val="0"/>
          <w:numId w:val="1"/>
        </w:numPr>
        <w:spacing w:line="360" w:lineRule="auto"/>
        <w:rPr>
          <w:rFonts w:ascii="楷体" w:eastAsia="楷体" w:hAnsi="楷体"/>
          <w:b/>
          <w:sz w:val="24"/>
        </w:rPr>
      </w:pPr>
      <w:r w:rsidRPr="00AB7830">
        <w:rPr>
          <w:rFonts w:ascii="楷体" w:eastAsia="楷体" w:hAnsi="楷体" w:hint="eastAsia"/>
          <w:b/>
          <w:sz w:val="24"/>
        </w:rPr>
        <w:t>答辩和学位授予</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研究生学位论文完成以后，研究学位论文应在答辩前约请2</w:t>
      </w:r>
      <w:r w:rsidRPr="00AB7830">
        <w:rPr>
          <w:rFonts w:ascii="宋体" w:hAnsi="宋体"/>
          <w:sz w:val="24"/>
        </w:rPr>
        <w:t>—</w:t>
      </w:r>
      <w:r w:rsidRPr="00AB7830">
        <w:rPr>
          <w:rFonts w:ascii="宋体" w:hAnsi="宋体" w:hint="eastAsia"/>
          <w:sz w:val="24"/>
        </w:rPr>
        <w:t>3位校内外专家评阅，并写出评阅意见。评阅通过以后，按研究生院的文件规定，由系里会同导师商定具体的答辩时间。在一般情况下，社会学系硕士答辩在正式毕业前的1</w:t>
      </w:r>
      <w:r w:rsidRPr="00AB7830">
        <w:rPr>
          <w:rFonts w:ascii="宋体" w:hAnsi="宋体"/>
          <w:sz w:val="24"/>
        </w:rPr>
        <w:t>—</w:t>
      </w:r>
      <w:r w:rsidRPr="00AB7830">
        <w:rPr>
          <w:rFonts w:ascii="宋体" w:hAnsi="宋体" w:hint="eastAsia"/>
          <w:sz w:val="24"/>
        </w:rPr>
        <w:t>2月内择日进行。</w:t>
      </w:r>
    </w:p>
    <w:p w:rsidR="00AB7830" w:rsidRPr="00AB7830" w:rsidRDefault="00AB7830" w:rsidP="00AB7830">
      <w:pPr>
        <w:spacing w:line="360" w:lineRule="auto"/>
        <w:ind w:firstLineChars="150" w:firstLine="360"/>
        <w:rPr>
          <w:rFonts w:ascii="宋体" w:hAnsi="宋体"/>
          <w:sz w:val="24"/>
        </w:rPr>
      </w:pPr>
      <w:r w:rsidRPr="00AB7830">
        <w:rPr>
          <w:rFonts w:ascii="宋体" w:hAnsi="宋体" w:hint="eastAsia"/>
          <w:sz w:val="24"/>
        </w:rPr>
        <w:t>硕士学位论文答辩委员会由3</w:t>
      </w:r>
      <w:r w:rsidRPr="00AB7830">
        <w:rPr>
          <w:rFonts w:ascii="宋体" w:hAnsi="宋体"/>
          <w:sz w:val="24"/>
        </w:rPr>
        <w:t>—</w:t>
      </w:r>
      <w:r w:rsidRPr="00AB7830">
        <w:rPr>
          <w:rFonts w:ascii="宋体" w:hAnsi="宋体" w:hint="eastAsia"/>
          <w:sz w:val="24"/>
        </w:rPr>
        <w:t>5位教授或副教授组成，答辩由答辩委员会主席主持。</w:t>
      </w:r>
    </w:p>
    <w:p w:rsidR="00AB7830" w:rsidRPr="00AB7830" w:rsidRDefault="00AB7830" w:rsidP="00AB7830">
      <w:pPr>
        <w:spacing w:line="360" w:lineRule="auto"/>
        <w:rPr>
          <w:rFonts w:ascii="宋体" w:hAnsi="宋体"/>
          <w:sz w:val="24"/>
        </w:rPr>
      </w:pPr>
      <w:r w:rsidRPr="00AB7830">
        <w:rPr>
          <w:rFonts w:ascii="宋体" w:hAnsi="宋体" w:hint="eastAsia"/>
          <w:sz w:val="24"/>
        </w:rPr>
        <w:t xml:space="preserve">   申请社会学硕士学位者，应符合南京大学研究生院规定的在国内核心杂志上发表规定数量的学术论文，如答辩时尚未完成指标，可在一年内补充完成。</w:t>
      </w:r>
    </w:p>
    <w:p w:rsidR="00AB7830" w:rsidRPr="00AB7830" w:rsidRDefault="00AB7830" w:rsidP="00F924D6">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p>
    <w:p w:rsidR="00AB7830" w:rsidRDefault="00AB7830" w:rsidP="00F924D6">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p>
    <w:p w:rsidR="00AB7830" w:rsidRDefault="00AB7830" w:rsidP="00F924D6">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p>
    <w:p w:rsidR="00F924D6" w:rsidRDefault="00F924D6" w:rsidP="00BC5AD4">
      <w:pPr>
        <w:pageBreakBefore/>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lastRenderedPageBreak/>
        <w:t>附件：</w:t>
      </w:r>
    </w:p>
    <w:p w:rsidR="00F924D6" w:rsidRDefault="00F924D6" w:rsidP="00F924D6">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Pr>
          <w:rFonts w:ascii="汉仪中宋简" w:eastAsia="汉仪中宋简" w:hAnsi="宋体" w:cs="宋体" w:hint="eastAsia"/>
          <w:kern w:val="0"/>
          <w:sz w:val="30"/>
          <w:szCs w:val="30"/>
        </w:rPr>
        <w:t>课程设置</w:t>
      </w:r>
    </w:p>
    <w:p w:rsidR="00F924D6" w:rsidRDefault="00F924D6" w:rsidP="00F924D6">
      <w:pPr>
        <w:widowControl/>
        <w:spacing w:before="100" w:beforeAutospacing="1" w:after="100" w:afterAutospacing="1" w:line="400" w:lineRule="exact"/>
        <w:ind w:leftChars="350" w:left="1215" w:hangingChars="200" w:hanging="480"/>
        <w:rPr>
          <w:rFonts w:ascii="宋体" w:hAnsi="宋体"/>
          <w:sz w:val="24"/>
        </w:rPr>
      </w:pPr>
      <w:r>
        <w:rPr>
          <w:rFonts w:ascii="宋体" w:hAnsi="宋体" w:cs="宋体" w:hint="eastAsia"/>
          <w:kern w:val="0"/>
          <w:sz w:val="24"/>
        </w:rPr>
        <w:t>A类：</w:t>
      </w:r>
      <w:r>
        <w:rPr>
          <w:rFonts w:ascii="宋体" w:hAnsi="宋体" w:hint="eastAsia"/>
          <w:sz w:val="24"/>
        </w:rPr>
        <w:t>中国特色社会主义理论与实践研究（2学分，必修）；自然辩证法概论、马克思主义与社会科学方法论、马克思主义原著选读（以上三门任选一门，1学分）；硕士生英语（4学分，必修）。</w:t>
      </w:r>
    </w:p>
    <w:tbl>
      <w:tblPr>
        <w:tblW w:w="1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052"/>
        <w:gridCol w:w="1350"/>
        <w:gridCol w:w="1296"/>
        <w:gridCol w:w="689"/>
        <w:gridCol w:w="1559"/>
        <w:gridCol w:w="6491"/>
      </w:tblGrid>
      <w:tr w:rsidR="00F924D6" w:rsidRPr="008A249D" w:rsidTr="00705F6E">
        <w:trPr>
          <w:trHeight w:val="851"/>
        </w:trPr>
        <w:tc>
          <w:tcPr>
            <w:tcW w:w="675"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课程类型</w:t>
            </w: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课程名称</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编号</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授课教师或团队</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学分</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课程类别</w:t>
            </w:r>
          </w:p>
          <w:p w:rsidR="00F924D6" w:rsidRPr="008A249D" w:rsidRDefault="00F924D6">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（转型期课程、专业核心课程、方法实践类课程、交叉前沿类课程）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课程简介</w:t>
            </w:r>
          </w:p>
          <w:p w:rsidR="00F924D6" w:rsidRPr="008A249D" w:rsidRDefault="00F924D6" w:rsidP="00CB0AE0">
            <w:pPr>
              <w:widowControl/>
              <w:spacing w:before="100" w:beforeAutospacing="1" w:after="100" w:afterAutospacing="1"/>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（300字左右）</w:t>
            </w:r>
          </w:p>
        </w:tc>
      </w:tr>
      <w:tr w:rsidR="00F924D6" w:rsidRPr="008A249D" w:rsidTr="00705F6E">
        <w:trPr>
          <w:trHeight w:val="326"/>
        </w:trPr>
        <w:tc>
          <w:tcPr>
            <w:tcW w:w="675" w:type="dxa"/>
            <w:vMerge w:val="restart"/>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B</w:t>
            </w: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社会学理论</w:t>
            </w:r>
            <w:r w:rsidR="00E932ED" w:rsidRPr="008A249D">
              <w:rPr>
                <w:rFonts w:asciiTheme="minorEastAsia" w:eastAsiaTheme="minorEastAsia" w:hAnsiTheme="minorEastAsia" w:hint="eastAsia"/>
                <w:szCs w:val="21"/>
              </w:rPr>
              <w:t>（上）</w:t>
            </w:r>
          </w:p>
          <w:p w:rsidR="00E932ED"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社会学理论（下）</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szCs w:val="21"/>
              </w:rPr>
              <w:t>030301B0</w:t>
            </w:r>
            <w:r w:rsidR="00E932ED" w:rsidRPr="008A249D">
              <w:rPr>
                <w:rFonts w:asciiTheme="minorEastAsia" w:eastAsiaTheme="minorEastAsia" w:hAnsiTheme="minorEastAsia" w:hint="eastAsia"/>
                <w:szCs w:val="21"/>
              </w:rPr>
              <w:t>5</w:t>
            </w:r>
          </w:p>
          <w:p w:rsidR="00E932ED"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030301B07</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周晓虹、成伯清、翟学伟、郑震</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2+3</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转型期课程</w:t>
            </w:r>
          </w:p>
        </w:tc>
        <w:tc>
          <w:tcPr>
            <w:tcW w:w="6491" w:type="dxa"/>
            <w:tcBorders>
              <w:top w:val="single" w:sz="4" w:space="0" w:color="auto"/>
              <w:left w:val="single" w:sz="4" w:space="0" w:color="auto"/>
              <w:bottom w:val="single" w:sz="4" w:space="0" w:color="auto"/>
              <w:right w:val="single" w:sz="4" w:space="0" w:color="auto"/>
            </w:tcBorders>
          </w:tcPr>
          <w:p w:rsidR="00F924D6" w:rsidRPr="008A249D" w:rsidRDefault="00F924D6" w:rsidP="00CB0AE0">
            <w:pPr>
              <w:spacing w:line="360" w:lineRule="exact"/>
              <w:jc w:val="left"/>
              <w:rPr>
                <w:rFonts w:asciiTheme="minorEastAsia" w:eastAsiaTheme="minorEastAsia" w:hAnsiTheme="minorEastAsia"/>
                <w:bCs/>
                <w:szCs w:val="21"/>
              </w:rPr>
            </w:pPr>
            <w:r w:rsidRPr="008A249D">
              <w:rPr>
                <w:rFonts w:asciiTheme="minorEastAsia" w:eastAsiaTheme="minorEastAsia" w:hAnsiTheme="minorEastAsia" w:hint="eastAsia"/>
                <w:szCs w:val="21"/>
              </w:rPr>
              <w:t>西方社会学的历史背景与理论构架，托克维尔的政治社会学、经验社会研究的兴起、从自然主义倒向心理主义、帕雷托的社会学与经验循环论、迪尔凯姆的社会学主义、齐美尔的形式社会学、韦伯及其理解社会学。米德的符号互动论，</w:t>
            </w:r>
            <w:r w:rsidRPr="008A249D">
              <w:rPr>
                <w:rFonts w:asciiTheme="minorEastAsia" w:eastAsiaTheme="minorEastAsia" w:hAnsiTheme="minorEastAsia" w:hint="eastAsia"/>
                <w:bCs/>
                <w:szCs w:val="21"/>
              </w:rPr>
              <w:t>戈夫曼的戏剧理论，舒茨的现象学社会学，加芬克尔的常人方法学，法兰克福学派的社会批判理论，埃利亚斯的历史社会学，列斐伏尔的日常生活批判理论。西方社会学在当代的转向；当代著名理论家的解读：（一）布尔迪厄：反思与实践，（二）福科：权力/知识，（三）吉登斯：结构化理论，（四）卢曼：现代性的观察，（五）亚力山大：新功能主义；（六）科尔曼：理性选择理论，</w:t>
            </w:r>
            <w:r w:rsidRPr="008A249D">
              <w:rPr>
                <w:rFonts w:asciiTheme="minorEastAsia" w:eastAsiaTheme="minorEastAsia" w:hAnsiTheme="minorEastAsia" w:hint="eastAsia"/>
                <w:bCs/>
                <w:szCs w:val="21"/>
              </w:rPr>
              <w:lastRenderedPageBreak/>
              <w:t>（七）格兰诺维特：网络理论，等等；当代社会的诊断：世界社会、消费社会、信息社会、风险社会，等等。中国社会学理论。</w:t>
            </w:r>
          </w:p>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p>
        </w:tc>
      </w:tr>
      <w:tr w:rsidR="00F924D6" w:rsidRPr="008A249D" w:rsidTr="00705F6E">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D6" w:rsidRPr="008A249D" w:rsidRDefault="00F924D6">
            <w:pPr>
              <w:widowControl/>
              <w:jc w:val="left"/>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社会学方法</w:t>
            </w:r>
            <w:r w:rsidR="00E932ED" w:rsidRPr="008A249D">
              <w:rPr>
                <w:rFonts w:asciiTheme="minorEastAsia" w:eastAsiaTheme="minorEastAsia" w:hAnsiTheme="minorEastAsia" w:hint="eastAsia"/>
                <w:szCs w:val="21"/>
              </w:rPr>
              <w:t>（上）</w:t>
            </w:r>
          </w:p>
          <w:p w:rsidR="00E932ED"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社会学方法（下）</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szCs w:val="21"/>
              </w:rPr>
              <w:t>030301B0</w:t>
            </w:r>
            <w:r w:rsidR="00E932ED" w:rsidRPr="008A249D">
              <w:rPr>
                <w:rFonts w:asciiTheme="minorEastAsia" w:eastAsiaTheme="minorEastAsia" w:hAnsiTheme="minorEastAsia" w:hint="eastAsia"/>
                <w:szCs w:val="21"/>
              </w:rPr>
              <w:t>6</w:t>
            </w:r>
          </w:p>
          <w:p w:rsidR="00E932ED"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030301B08</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贺晓星、吴愈晓、方长春</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2+3</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转型期课程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hint="eastAsia"/>
                <w:bCs/>
                <w:szCs w:val="21"/>
              </w:rPr>
              <w:t>社会学研究方法的概念与体系、社会研究方法论、社会研究的逻辑和程序、理论与经验研究、选题与研究设计、变量测量与概念操作化、抽样方法、调查研究方法与应用、实验研究方法与应用、文献研究方法与应用、实地研究方法与应用、资料的整理与分析、研究报告写作等。</w:t>
            </w:r>
            <w:r w:rsidRPr="008A249D">
              <w:rPr>
                <w:rFonts w:asciiTheme="minorEastAsia" w:eastAsiaTheme="minorEastAsia" w:hAnsiTheme="minorEastAsia" w:hint="eastAsia"/>
                <w:szCs w:val="21"/>
              </w:rPr>
              <w:t>不同测量层次变量间的相关检验与测量，多变量统计分析基础及统计分析方法，多元回归分析，逻辑斯蒂回归分析技术、虚拟变量技术、方差分析、聚类分析、判别分析、主成分分析、因子分析、对应分析、典型相关分析、路径分析、结构方程模型、多变量图表示方法、多维标准法等。定性研究方法。</w:t>
            </w:r>
          </w:p>
        </w:tc>
      </w:tr>
      <w:tr w:rsidR="00F924D6" w:rsidRPr="008A249D" w:rsidTr="00705F6E">
        <w:trPr>
          <w:trHeight w:val="386"/>
        </w:trPr>
        <w:tc>
          <w:tcPr>
            <w:tcW w:w="675" w:type="dxa"/>
            <w:vMerge w:val="restart"/>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C</w:t>
            </w: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中国人行为模式及其变迁</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smartTag w:uri="urn:schemas-microsoft-com:office:smarttags" w:element="chmetcnv">
              <w:smartTagPr>
                <w:attr w:name="TCSC" w:val="0"/>
                <w:attr w:name="NumberType" w:val="1"/>
                <w:attr w:name="Negative" w:val="False"/>
                <w:attr w:name="HasSpace" w:val="False"/>
                <w:attr w:name="SourceValue" w:val="30301"/>
                <w:attr w:name="UnitName" w:val="C"/>
              </w:smartTagPr>
              <w:r w:rsidRPr="008A249D">
                <w:rPr>
                  <w:rFonts w:asciiTheme="minorEastAsia" w:eastAsiaTheme="minorEastAsia" w:hAnsiTheme="minorEastAsia"/>
                  <w:szCs w:val="21"/>
                </w:rPr>
                <w:t>030301C</w:t>
              </w:r>
            </w:smartTag>
            <w:r w:rsidRPr="008A249D">
              <w:rPr>
                <w:rFonts w:asciiTheme="minorEastAsia" w:eastAsiaTheme="minorEastAsia" w:hAnsiTheme="minorEastAsia"/>
                <w:szCs w:val="21"/>
              </w:rPr>
              <w:t>03</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F924D6">
            <w:pPr>
              <w:spacing w:line="300" w:lineRule="auto"/>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翟学伟、周晓虹、汪和建、张玉林</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专业核心课程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hint="eastAsia"/>
                <w:bCs/>
                <w:szCs w:val="21"/>
              </w:rPr>
              <w:t>本土视角与方法论的探讨。中国人心理与行为的经验研究，包括中国人际关系网络中的平衡性研究、中国人的社会心理承受力、中国家庭结构与工具理性；概念部分有中国人际关系研究中的本土概念、中国人价值取向的本土分类、中国人的脸面观研究等。理论探讨有中国人社会行为模式变量分析、中国人际关系的三位一体模型、中国人日常社会学的本土分析架构等。</w:t>
            </w:r>
          </w:p>
        </w:tc>
      </w:tr>
      <w:tr w:rsidR="00F924D6" w:rsidRPr="008A249D" w:rsidTr="00705F6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D6" w:rsidRPr="008A249D" w:rsidRDefault="00F924D6">
            <w:pPr>
              <w:widowControl/>
              <w:jc w:val="left"/>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经济社会学与中国研究</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smartTag w:uri="urn:schemas-microsoft-com:office:smarttags" w:element="chmetcnv">
              <w:smartTagPr>
                <w:attr w:name="TCSC" w:val="0"/>
                <w:attr w:name="NumberType" w:val="1"/>
                <w:attr w:name="Negative" w:val="False"/>
                <w:attr w:name="HasSpace" w:val="False"/>
                <w:attr w:name="SourceValue" w:val="30301"/>
                <w:attr w:name="UnitName" w:val="C"/>
              </w:smartTagPr>
              <w:r w:rsidRPr="008A249D">
                <w:rPr>
                  <w:rFonts w:asciiTheme="minorEastAsia" w:eastAsiaTheme="minorEastAsia" w:hAnsiTheme="minorEastAsia"/>
                  <w:szCs w:val="21"/>
                </w:rPr>
                <w:t>030301C</w:t>
              </w:r>
            </w:smartTag>
            <w:r w:rsidRPr="008A249D">
              <w:rPr>
                <w:rFonts w:asciiTheme="minorEastAsia" w:eastAsiaTheme="minorEastAsia" w:hAnsiTheme="minorEastAsia"/>
                <w:szCs w:val="21"/>
              </w:rPr>
              <w:t>04</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汪和建</w:t>
            </w:r>
          </w:p>
        </w:tc>
        <w:tc>
          <w:tcPr>
            <w:tcW w:w="689" w:type="dxa"/>
            <w:tcBorders>
              <w:top w:val="single" w:sz="4" w:space="0" w:color="auto"/>
              <w:left w:val="single" w:sz="4" w:space="0" w:color="auto"/>
              <w:bottom w:val="single" w:sz="4" w:space="0" w:color="auto"/>
              <w:right w:val="single" w:sz="4" w:space="0" w:color="auto"/>
            </w:tcBorders>
          </w:tcPr>
          <w:p w:rsidR="00F924D6" w:rsidRPr="008A249D" w:rsidRDefault="00200ED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专业核心课程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hint="eastAsia"/>
                <w:bCs/>
                <w:szCs w:val="21"/>
              </w:rPr>
              <w:t>经济社会学的定位问题；超越纯粹经济理论；韦伯经济社会学研究；嵌入性与市场社会；波兰尼的挑战；经济生活的新社会学；一个批评</w:t>
            </w:r>
            <w:r w:rsidRPr="008A249D">
              <w:rPr>
                <w:rFonts w:asciiTheme="minorEastAsia" w:eastAsiaTheme="minorEastAsia" w:hAnsiTheme="minorEastAsia" w:hint="eastAsia"/>
                <w:bCs/>
                <w:szCs w:val="21"/>
              </w:rPr>
              <w:lastRenderedPageBreak/>
              <w:t>性述评；新综合经济社会学；研究什幺？如何研究？；从动机中寻求交易的动力；转型期中国人面临的工作伦理的变迁；权利、信任与交易秩序；企业组织中的权力结构；社会网络、市场权力与市场秩序；国家与社会；交易秩序转型中国家作为的变迁等。</w:t>
            </w:r>
          </w:p>
        </w:tc>
      </w:tr>
      <w:tr w:rsidR="00F924D6" w:rsidRPr="008A249D" w:rsidTr="00705F6E">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D6" w:rsidRPr="008A249D" w:rsidRDefault="00F924D6">
            <w:pPr>
              <w:widowControl/>
              <w:jc w:val="left"/>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现代社区理论研究</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E932ED">
            <w:pPr>
              <w:spacing w:line="300" w:lineRule="auto"/>
              <w:rPr>
                <w:rFonts w:asciiTheme="minorEastAsia" w:eastAsiaTheme="minorEastAsia" w:hAnsiTheme="minorEastAsia" w:cs="宋体"/>
                <w:kern w:val="0"/>
                <w:szCs w:val="21"/>
              </w:rPr>
            </w:pPr>
            <w:smartTag w:uri="urn:schemas-microsoft-com:office:smarttags" w:element="chmetcnv">
              <w:smartTagPr>
                <w:attr w:name="TCSC" w:val="0"/>
                <w:attr w:name="NumberType" w:val="1"/>
                <w:attr w:name="Negative" w:val="False"/>
                <w:attr w:name="HasSpace" w:val="False"/>
                <w:attr w:name="SourceValue" w:val="30301"/>
                <w:attr w:name="UnitName" w:val="C"/>
              </w:smartTagPr>
              <w:r w:rsidRPr="008A249D">
                <w:rPr>
                  <w:rFonts w:asciiTheme="minorEastAsia" w:eastAsiaTheme="minorEastAsia" w:hAnsiTheme="minorEastAsia"/>
                  <w:szCs w:val="21"/>
                </w:rPr>
                <w:t>030301C</w:t>
              </w:r>
            </w:smartTag>
            <w:r w:rsidRPr="008A249D">
              <w:rPr>
                <w:rFonts w:asciiTheme="minorEastAsia" w:eastAsiaTheme="minorEastAsia" w:hAnsiTheme="minorEastAsia"/>
                <w:szCs w:val="21"/>
              </w:rPr>
              <w:t>02</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E932E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张鸿雁、闵学勤</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专业核心课程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hint="eastAsia"/>
                <w:bCs/>
                <w:szCs w:val="21"/>
              </w:rPr>
              <w:t>教学内容包括城市社区理论范畴与方法；社区研究的理论发展；社区的构成与类型；社区结构变迁；社区的理论流派；社区与制度；社区与权力；社区与文化；社区与经济；社区与人际关系；社区互动；社区与家庭；社区产业结构；社区服务与社区生活；不同类型社区的生活；社区与社会问题、社区与社会发展；社区与生态；数字化社区与社区未来。</w:t>
            </w:r>
          </w:p>
        </w:tc>
      </w:tr>
      <w:tr w:rsidR="00F924D6" w:rsidRPr="008A249D" w:rsidTr="00705F6E">
        <w:trPr>
          <w:trHeight w:val="324"/>
        </w:trPr>
        <w:tc>
          <w:tcPr>
            <w:tcW w:w="675" w:type="dxa"/>
            <w:tcBorders>
              <w:top w:val="single" w:sz="4" w:space="0" w:color="auto"/>
              <w:left w:val="single" w:sz="4" w:space="0" w:color="auto"/>
              <w:bottom w:val="single" w:sz="4" w:space="0" w:color="auto"/>
              <w:right w:val="single" w:sz="4" w:space="0" w:color="auto"/>
            </w:tcBorders>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乡土中国研究专题</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52096C">
            <w:pPr>
              <w:spacing w:line="300" w:lineRule="auto"/>
              <w:rPr>
                <w:rFonts w:asciiTheme="minorEastAsia" w:eastAsiaTheme="minorEastAsia" w:hAnsiTheme="minorEastAsia"/>
                <w:szCs w:val="21"/>
              </w:rPr>
            </w:pPr>
            <w:r w:rsidRPr="008A249D">
              <w:rPr>
                <w:rFonts w:asciiTheme="minorEastAsia" w:eastAsiaTheme="minorEastAsia" w:hAnsiTheme="minorEastAsia"/>
                <w:szCs w:val="21"/>
              </w:rPr>
              <w:t>030303C04</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张玉林</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专业核心课程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bCs/>
                <w:szCs w:val="21"/>
              </w:rPr>
            </w:pPr>
            <w:r w:rsidRPr="008A249D">
              <w:rPr>
                <w:rFonts w:asciiTheme="minorEastAsia" w:eastAsiaTheme="minorEastAsia" w:hAnsiTheme="minorEastAsia" w:hint="eastAsia"/>
                <w:bCs/>
                <w:szCs w:val="21"/>
              </w:rPr>
              <w:t>研究农村基层——乡（镇）、村社区的实际意义和学术价值；乡村社区在农村发展中的地位和作用；乡村社区的公共管理机构；不同村治模式及其影响；乡村社区变迁的内外因素；农民的角色维持与角色变换；新形势下农村家庭的变迁与功能；社区分层；乡村社区建设与社区服务；乡村社区的社会保障；乡村社区的现代化；乡村综合发展的模式个案研究。</w:t>
            </w:r>
          </w:p>
        </w:tc>
      </w:tr>
      <w:tr w:rsidR="00F924D6" w:rsidRPr="008A249D" w:rsidTr="00705F6E">
        <w:trPr>
          <w:trHeight w:val="368"/>
        </w:trPr>
        <w:tc>
          <w:tcPr>
            <w:tcW w:w="675" w:type="dxa"/>
            <w:vMerge w:val="restart"/>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D</w:t>
            </w: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数据分析</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52096C">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szCs w:val="21"/>
              </w:rPr>
              <w:t>030301D18</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52096C">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吴愈晓、陈云松</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方法实践类课程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833FB0"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color w:val="000000"/>
                <w:szCs w:val="21"/>
                <w:shd w:val="clear" w:color="auto" w:fill="FFFFFF"/>
              </w:rPr>
              <w:t>本课程介绍如何应用统计学的知识、方法和工具来分析社会研究数据和写作定量研究论文。本课程由两部分组成：第一部分是学习和回顾统计学的基本概念、原理与社会科学研究（特别是社会学研究）中常用的统计模型；第二部分是研究实践，即训练学生的数据处理、管理</w:t>
            </w:r>
            <w:r w:rsidRPr="008A249D">
              <w:rPr>
                <w:rFonts w:asciiTheme="minorEastAsia" w:eastAsiaTheme="minorEastAsia" w:hAnsiTheme="minorEastAsia"/>
                <w:color w:val="000000"/>
                <w:szCs w:val="21"/>
                <w:shd w:val="clear" w:color="auto" w:fill="FFFFFF"/>
              </w:rPr>
              <w:lastRenderedPageBreak/>
              <w:t>和能力，并（最重要的是）培养学生独立的定量数据分析和论文写作能力。</w:t>
            </w:r>
            <w:r w:rsidRPr="008A249D">
              <w:rPr>
                <w:rFonts w:asciiTheme="minorEastAsia" w:eastAsiaTheme="minorEastAsia" w:hAnsiTheme="minorEastAsia" w:hint="eastAsia"/>
                <w:color w:val="000000"/>
                <w:szCs w:val="21"/>
                <w:shd w:val="clear" w:color="auto" w:fill="FFFFFF"/>
              </w:rPr>
              <w:t>通过学习本课程，学生应达到如下具体目标：（1）巩固社会统计学的基本概念、原理与各种社会学领域常用的统计模型；（2）能够读懂、评估甚至批判本学科和相关学科最前沿的使用定量方法的学术论文；（3）学会使用统计软件（STATA）处理和分析社会调查数据，并报告、解释和评估分析结果；（4）掌握定量研究论文写作的思路和流程以及统计分析结果的报告技巧。</w:t>
            </w:r>
          </w:p>
        </w:tc>
      </w:tr>
      <w:tr w:rsidR="00F924D6" w:rsidRPr="008A249D" w:rsidTr="00705F6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D6" w:rsidRPr="008A249D" w:rsidRDefault="00F924D6">
            <w:pPr>
              <w:widowControl/>
              <w:jc w:val="left"/>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社会分层与流动</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52096C">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szCs w:val="21"/>
              </w:rPr>
              <w:t>030301D15</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52096C">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吴愈晓、方长春</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方法实践类课程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社会分层与流动的理论，当代中国的社会分层与流动的现状及其基本问题，对当代中国社会分层与流动的理论解释。</w:t>
            </w:r>
          </w:p>
        </w:tc>
      </w:tr>
      <w:tr w:rsidR="00F924D6" w:rsidRPr="008A249D" w:rsidTr="00705F6E">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D6" w:rsidRPr="008A249D" w:rsidRDefault="00F924D6">
            <w:pPr>
              <w:widowControl/>
              <w:jc w:val="left"/>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知识、教育与社会控制</w:t>
            </w:r>
          </w:p>
        </w:tc>
        <w:tc>
          <w:tcPr>
            <w:tcW w:w="1350" w:type="dxa"/>
            <w:tcBorders>
              <w:top w:val="single" w:sz="4" w:space="0" w:color="auto"/>
              <w:left w:val="single" w:sz="4" w:space="0" w:color="auto"/>
              <w:bottom w:val="single" w:sz="4" w:space="0" w:color="auto"/>
              <w:right w:val="single" w:sz="4" w:space="0" w:color="auto"/>
            </w:tcBorders>
            <w:hideMark/>
          </w:tcPr>
          <w:p w:rsidR="00F924D6" w:rsidRPr="008A249D" w:rsidRDefault="0052096C">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szCs w:val="21"/>
              </w:rPr>
              <w:t>030301D06</w:t>
            </w:r>
          </w:p>
        </w:tc>
        <w:tc>
          <w:tcPr>
            <w:tcW w:w="1296" w:type="dxa"/>
            <w:tcBorders>
              <w:top w:val="single" w:sz="4" w:space="0" w:color="auto"/>
              <w:left w:val="single" w:sz="4" w:space="0" w:color="auto"/>
              <w:bottom w:val="single" w:sz="4" w:space="0" w:color="auto"/>
              <w:right w:val="single" w:sz="4" w:space="0" w:color="auto"/>
            </w:tcBorders>
            <w:hideMark/>
          </w:tcPr>
          <w:p w:rsidR="00F924D6" w:rsidRPr="008A249D" w:rsidRDefault="0052096C" w:rsidP="0052096C">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hint="eastAsia"/>
                <w:szCs w:val="21"/>
              </w:rPr>
              <w:t>贺晓星</w:t>
            </w:r>
          </w:p>
        </w:tc>
        <w:tc>
          <w:tcPr>
            <w:tcW w:w="68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F924D6" w:rsidRPr="008A249D" w:rsidRDefault="00F924D6">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方法实践类课程</w:t>
            </w:r>
          </w:p>
        </w:tc>
        <w:tc>
          <w:tcPr>
            <w:tcW w:w="6491" w:type="dxa"/>
            <w:tcBorders>
              <w:top w:val="single" w:sz="4" w:space="0" w:color="auto"/>
              <w:left w:val="single" w:sz="4" w:space="0" w:color="auto"/>
              <w:bottom w:val="single" w:sz="4" w:space="0" w:color="auto"/>
              <w:right w:val="single" w:sz="4" w:space="0" w:color="auto"/>
            </w:tcBorders>
            <w:hideMark/>
          </w:tcPr>
          <w:p w:rsidR="00F924D6" w:rsidRPr="008A249D" w:rsidRDefault="00F924D6" w:rsidP="00CB0AE0">
            <w:pPr>
              <w:widowControl/>
              <w:spacing w:before="100" w:beforeAutospacing="1" w:after="100" w:afterAutospacing="1" w:line="400" w:lineRule="exact"/>
              <w:jc w:val="left"/>
              <w:rPr>
                <w:rFonts w:asciiTheme="minorEastAsia" w:eastAsiaTheme="minorEastAsia" w:hAnsiTheme="minorEastAsia" w:cs="宋体"/>
                <w:kern w:val="0"/>
                <w:szCs w:val="21"/>
              </w:rPr>
            </w:pPr>
            <w:r w:rsidRPr="008A249D">
              <w:rPr>
                <w:rFonts w:asciiTheme="minorEastAsia" w:eastAsiaTheme="minorEastAsia" w:hAnsiTheme="minorEastAsia" w:hint="eastAsia"/>
                <w:bCs/>
                <w:szCs w:val="21"/>
              </w:rPr>
              <w:t>本课程以研读西方教育社会学名著、经典性研究成果为主，特别选择知识社会作为切入点，主要讨论五个相关主题：课程社会学的兴起与展开、结构主义教育理论、后现代教育理论、批判教育社会学、福柯与教育。</w:t>
            </w:r>
          </w:p>
        </w:tc>
      </w:tr>
      <w:tr w:rsidR="006C1C3B" w:rsidRPr="008A249D" w:rsidTr="00705F6E">
        <w:trPr>
          <w:trHeight w:val="324"/>
        </w:trPr>
        <w:tc>
          <w:tcPr>
            <w:tcW w:w="675" w:type="dxa"/>
            <w:vMerge w:val="restart"/>
            <w:tcBorders>
              <w:top w:val="single" w:sz="4" w:space="0" w:color="auto"/>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复杂数据模型</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030301D19</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陈云松、吴愈晓</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6E644C" w:rsidP="006E644C">
            <w:pPr>
              <w:spacing w:line="360" w:lineRule="auto"/>
              <w:rPr>
                <w:bCs/>
                <w:spacing w:val="2"/>
                <w:szCs w:val="21"/>
              </w:rPr>
            </w:pPr>
            <w:r w:rsidRPr="008A249D">
              <w:rPr>
                <w:rFonts w:hint="eastAsia"/>
                <w:bCs/>
                <w:spacing w:val="2"/>
                <w:szCs w:val="21"/>
              </w:rPr>
              <w:t>在对定量分析方法有了初步掌握和实践的基础上，研究生阶段的定量分析教学需对复杂方法和前沿领域进行介绍和实例分析。本课程旨在通过授课、讲读和分析实例相结合的工作坊方式，让研究生对高级计量方法的原理获得初步掌握，并能够独立利用</w:t>
            </w:r>
            <w:r w:rsidRPr="008A249D">
              <w:rPr>
                <w:rFonts w:hint="eastAsia"/>
                <w:bCs/>
                <w:spacing w:val="2"/>
                <w:szCs w:val="21"/>
              </w:rPr>
              <w:t>S</w:t>
            </w:r>
            <w:r w:rsidRPr="008A249D">
              <w:rPr>
                <w:bCs/>
                <w:spacing w:val="2"/>
                <w:szCs w:val="21"/>
              </w:rPr>
              <w:t>TATA</w:t>
            </w:r>
            <w:r w:rsidRPr="008A249D">
              <w:rPr>
                <w:rFonts w:hint="eastAsia"/>
                <w:bCs/>
                <w:spacing w:val="2"/>
                <w:szCs w:val="21"/>
              </w:rPr>
              <w:t>软件开展复杂模型分析。本课程分为</w:t>
            </w:r>
            <w:r w:rsidRPr="008A249D">
              <w:rPr>
                <w:rFonts w:hint="eastAsia"/>
                <w:bCs/>
                <w:spacing w:val="2"/>
                <w:szCs w:val="21"/>
              </w:rPr>
              <w:t>10</w:t>
            </w:r>
            <w:r w:rsidRPr="008A249D">
              <w:rPr>
                <w:rFonts w:hint="eastAsia"/>
                <w:bCs/>
                <w:spacing w:val="2"/>
                <w:szCs w:val="21"/>
              </w:rPr>
              <w:t>个专题进行，包括互动和中介、样本选择、工具变量、面板分析、时间序列、多层模型、大数据分析、</w:t>
            </w:r>
            <w:r w:rsidRPr="008A249D">
              <w:rPr>
                <w:bCs/>
                <w:spacing w:val="2"/>
                <w:szCs w:val="21"/>
              </w:rPr>
              <w:lastRenderedPageBreak/>
              <w:t>空间模型</w:t>
            </w:r>
            <w:r w:rsidRPr="008A249D">
              <w:rPr>
                <w:rFonts w:hint="eastAsia"/>
                <w:bCs/>
                <w:spacing w:val="2"/>
                <w:szCs w:val="21"/>
              </w:rPr>
              <w:t>、</w:t>
            </w:r>
            <w:r w:rsidRPr="008A249D">
              <w:rPr>
                <w:bCs/>
                <w:spacing w:val="2"/>
                <w:szCs w:val="21"/>
              </w:rPr>
              <w:t>倾向值匹配</w:t>
            </w:r>
            <w:r w:rsidRPr="008A249D">
              <w:rPr>
                <w:rFonts w:hint="eastAsia"/>
                <w:bCs/>
                <w:spacing w:val="2"/>
                <w:szCs w:val="21"/>
              </w:rPr>
              <w:t>和</w:t>
            </w:r>
            <w:r w:rsidRPr="008A249D">
              <w:rPr>
                <w:bCs/>
                <w:spacing w:val="2"/>
                <w:szCs w:val="21"/>
              </w:rPr>
              <w:t>其他杂项。</w:t>
            </w:r>
            <w:r w:rsidRPr="008A249D">
              <w:rPr>
                <w:rFonts w:hint="eastAsia"/>
                <w:bCs/>
                <w:spacing w:val="2"/>
                <w:szCs w:val="21"/>
              </w:rPr>
              <w:t>每个专题</w:t>
            </w:r>
            <w:r w:rsidRPr="008A249D">
              <w:rPr>
                <w:rFonts w:hint="eastAsia"/>
                <w:bCs/>
                <w:spacing w:val="2"/>
                <w:szCs w:val="21"/>
              </w:rPr>
              <w:t>2</w:t>
            </w:r>
            <w:r w:rsidRPr="008A249D">
              <w:rPr>
                <w:rFonts w:hint="eastAsia"/>
                <w:bCs/>
                <w:spacing w:val="2"/>
                <w:szCs w:val="21"/>
              </w:rPr>
              <w:t>到</w:t>
            </w:r>
            <w:r w:rsidRPr="008A249D">
              <w:rPr>
                <w:rFonts w:hint="eastAsia"/>
                <w:bCs/>
                <w:spacing w:val="2"/>
                <w:szCs w:val="21"/>
              </w:rPr>
              <w:t>6</w:t>
            </w:r>
            <w:r w:rsidRPr="008A249D">
              <w:rPr>
                <w:rFonts w:hint="eastAsia"/>
                <w:bCs/>
                <w:spacing w:val="2"/>
                <w:szCs w:val="21"/>
              </w:rPr>
              <w:t>学时，重点围绕定量分析中的因果推断和大数据等前沿领域进行。采用课前文献阅读、原理讲授、案例剖析和数据分析实战进行，强化师生互动和实例分析，侧重介绍利用</w:t>
            </w:r>
            <w:r w:rsidRPr="008A249D">
              <w:rPr>
                <w:rFonts w:hint="eastAsia"/>
                <w:bCs/>
                <w:spacing w:val="2"/>
                <w:szCs w:val="21"/>
              </w:rPr>
              <w:t>STATA</w:t>
            </w:r>
            <w:r w:rsidRPr="008A249D">
              <w:rPr>
                <w:rFonts w:hint="eastAsia"/>
                <w:bCs/>
                <w:spacing w:val="2"/>
                <w:szCs w:val="21"/>
              </w:rPr>
              <w:t>完成高级计量模型分析的实战技巧。</w:t>
            </w:r>
          </w:p>
        </w:tc>
      </w:tr>
      <w:tr w:rsidR="006C1C3B" w:rsidRPr="008A249D" w:rsidTr="00705F6E">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当代中国女性性别研究</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szCs w:val="21"/>
              </w:rPr>
              <w:t>030301D17</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金一虹</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6C1C3B" w:rsidP="00CB0AE0">
            <w:pPr>
              <w:widowControl/>
              <w:spacing w:before="100" w:beforeAutospacing="1" w:after="100" w:afterAutospacing="1" w:line="400" w:lineRule="exact"/>
              <w:jc w:val="left"/>
              <w:rPr>
                <w:rFonts w:asciiTheme="minorEastAsia" w:eastAsiaTheme="minorEastAsia" w:hAnsiTheme="minorEastAsia"/>
                <w:bCs/>
                <w:szCs w:val="21"/>
              </w:rPr>
            </w:pPr>
            <w:r w:rsidRPr="008A249D">
              <w:rPr>
                <w:rFonts w:asciiTheme="minorEastAsia" w:eastAsiaTheme="minorEastAsia" w:hAnsiTheme="minorEastAsia" w:hint="eastAsia"/>
                <w:bCs/>
                <w:szCs w:val="21"/>
              </w:rPr>
              <w:t>女性性别研究的理论，当代中国女性性别研究的现状，当代中国女性性别研究的基本问题和研究方法，对当代中国女性性别问题的理论解释。</w:t>
            </w:r>
          </w:p>
        </w:tc>
      </w:tr>
      <w:tr w:rsidR="006C1C3B" w:rsidRPr="008A249D" w:rsidTr="00705F6E">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大众传播与社会研究</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030302D1</w:t>
            </w:r>
            <w:r w:rsidR="00200EDD" w:rsidRPr="008A249D">
              <w:rPr>
                <w:rFonts w:asciiTheme="minorEastAsia" w:eastAsiaTheme="minorEastAsia" w:hAnsiTheme="minorEastAsia" w:hint="eastAsia"/>
                <w:szCs w:val="21"/>
              </w:rPr>
              <w:t>0</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周培勤</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CB0AE0" w:rsidP="00CB0AE0">
            <w:pPr>
              <w:rPr>
                <w:szCs w:val="21"/>
              </w:rPr>
            </w:pPr>
            <w:r w:rsidRPr="008A249D">
              <w:rPr>
                <w:rFonts w:hint="eastAsia"/>
                <w:szCs w:val="21"/>
              </w:rPr>
              <w:t>课程从对媒介本身的分析开始，逐步分析媒介从生产到消费的全过程，选取介绍国内外在这个领域进行的经典或者最新的研究，同时注重关照中国当代的媒介文化现象。课堂授课包括：对媒介本体的分析、媒介与国家和市场的关系、媒介的生产过程、媒介的内容分析、媒介的受众分析、媒介全球化。</w:t>
            </w:r>
          </w:p>
        </w:tc>
      </w:tr>
      <w:tr w:rsidR="006C1C3B" w:rsidRPr="008A249D" w:rsidTr="00705F6E">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社会福利专题</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030302D11</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肖萍</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7A7DE9" w:rsidP="007A7DE9">
            <w:pPr>
              <w:spacing w:line="360" w:lineRule="auto"/>
              <w:ind w:firstLineChars="200" w:firstLine="420"/>
              <w:rPr>
                <w:rFonts w:ascii="宋体" w:hAnsi="宋体" w:cs="Arial"/>
                <w:szCs w:val="21"/>
              </w:rPr>
            </w:pPr>
            <w:r w:rsidRPr="008A249D">
              <w:rPr>
                <w:rFonts w:ascii="宋体" w:hAnsi="宋体" w:cs="Arial"/>
                <w:szCs w:val="21"/>
              </w:rPr>
              <w:t>社会福利必须放在社会情境下才能够得到理解</w:t>
            </w:r>
            <w:r w:rsidRPr="008A249D">
              <w:rPr>
                <w:rFonts w:ascii="宋体" w:hAnsi="宋体" w:cs="Arial" w:hint="eastAsia"/>
                <w:szCs w:val="21"/>
              </w:rPr>
              <w:t>，社会福利与社会结构、社会问题、平等、政治等之间的关系紧密</w:t>
            </w:r>
            <w:r w:rsidRPr="008A249D">
              <w:rPr>
                <w:rFonts w:ascii="宋体" w:hAnsi="宋体" w:cs="Arial"/>
                <w:szCs w:val="21"/>
              </w:rPr>
              <w:t>。</w:t>
            </w:r>
            <w:r w:rsidRPr="008A249D">
              <w:rPr>
                <w:rFonts w:ascii="宋体" w:hAnsi="宋体" w:cs="Arial" w:hint="eastAsia"/>
                <w:szCs w:val="21"/>
              </w:rPr>
              <w:t>《社会福利专题》课程</w:t>
            </w:r>
            <w:r w:rsidRPr="008A249D">
              <w:rPr>
                <w:rFonts w:ascii="宋体" w:hAnsi="宋体" w:cs="Arial"/>
                <w:szCs w:val="21"/>
              </w:rPr>
              <w:t>帮助学生了解与社会福利相关的政治、经济与社会学理论，探讨福利国家的起源与发展，了解国内外社会福利制度的变迁及改革实践，掌握社会福利服务的发展</w:t>
            </w:r>
            <w:r w:rsidRPr="008A249D">
              <w:rPr>
                <w:rFonts w:ascii="宋体" w:hAnsi="宋体" w:cs="Arial" w:hint="eastAsia"/>
                <w:szCs w:val="21"/>
              </w:rPr>
              <w:t>脉络。《社会福利专题》课程的主要内容包括：福利与</w:t>
            </w:r>
            <w:r w:rsidRPr="008A249D">
              <w:rPr>
                <w:rFonts w:ascii="宋体" w:hAnsi="宋体" w:cs="Arial"/>
                <w:szCs w:val="21"/>
              </w:rPr>
              <w:t>社会福利的含义及理念；社会福利</w:t>
            </w:r>
            <w:r w:rsidRPr="008A249D">
              <w:rPr>
                <w:rFonts w:ascii="宋体" w:hAnsi="宋体" w:cs="Arial" w:hint="eastAsia"/>
                <w:szCs w:val="21"/>
              </w:rPr>
              <w:t>思想及其理论发展</w:t>
            </w:r>
            <w:r w:rsidRPr="008A249D">
              <w:rPr>
                <w:rFonts w:ascii="宋体" w:hAnsi="宋体" w:cs="Arial"/>
                <w:szCs w:val="21"/>
              </w:rPr>
              <w:t>；福利国家的理论发展及实践变迁；社会福利制度的国际比较；我国社</w:t>
            </w:r>
            <w:r w:rsidRPr="008A249D">
              <w:rPr>
                <w:rFonts w:ascii="宋体" w:hAnsi="宋体" w:cs="Arial"/>
                <w:szCs w:val="21"/>
              </w:rPr>
              <w:lastRenderedPageBreak/>
              <w:t>会福利</w:t>
            </w:r>
            <w:r w:rsidRPr="008A249D">
              <w:rPr>
                <w:rFonts w:ascii="宋体" w:hAnsi="宋体" w:cs="Arial" w:hint="eastAsia"/>
                <w:szCs w:val="21"/>
              </w:rPr>
              <w:t>制度</w:t>
            </w:r>
            <w:r w:rsidRPr="008A249D">
              <w:rPr>
                <w:rFonts w:ascii="宋体" w:hAnsi="宋体" w:cs="Arial"/>
                <w:szCs w:val="21"/>
              </w:rPr>
              <w:t>的发展；我国社会福利服务的发展，例如儿童福利、老人福利、妇女福利、残疾人福利、低收入家庭福利以及职业福利、社区福利等；</w:t>
            </w:r>
            <w:r w:rsidRPr="008A249D">
              <w:rPr>
                <w:rFonts w:ascii="宋体" w:hAnsi="宋体" w:cs="Arial" w:hint="eastAsia"/>
                <w:szCs w:val="21"/>
              </w:rPr>
              <w:t>社会福利体系的建构。</w:t>
            </w:r>
          </w:p>
        </w:tc>
      </w:tr>
      <w:tr w:rsidR="006C1C3B" w:rsidRPr="008A249D" w:rsidTr="00705F6E">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劳工研究</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030301D14</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刘林平</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804C47" w:rsidP="00CB0AE0">
            <w:pPr>
              <w:widowControl/>
              <w:spacing w:before="100" w:beforeAutospacing="1" w:after="100" w:afterAutospacing="1" w:line="400" w:lineRule="exact"/>
              <w:jc w:val="left"/>
              <w:rPr>
                <w:rFonts w:asciiTheme="minorEastAsia" w:eastAsiaTheme="minorEastAsia" w:hAnsiTheme="minorEastAsia"/>
                <w:bCs/>
                <w:szCs w:val="21"/>
              </w:rPr>
            </w:pPr>
            <w:r w:rsidRPr="008A249D">
              <w:rPr>
                <w:rFonts w:hint="eastAsia"/>
                <w:color w:val="000000"/>
                <w:szCs w:val="21"/>
                <w:shd w:val="clear" w:color="auto" w:fill="FFFFFF"/>
              </w:rPr>
              <w:t>本课程以当代中国急剧变动的劳资关系为背景，以授课教师多年来在珠三角和长三角开展的劳工研究为依托，向有志于推动中国劳资关系转型的学生介绍劳工研究的基本概念框架和方法，帮助学生初步掌握劳工研究的基本理论和方法，与学生共同探讨分析中国劳资关系的理论和方法。</w:t>
            </w:r>
          </w:p>
        </w:tc>
      </w:tr>
      <w:tr w:rsidR="006C1C3B" w:rsidRPr="008A249D" w:rsidTr="00705F6E">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社会关系研究</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030301D1</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李晟台</w:t>
            </w:r>
            <w:r w:rsidR="00691D73" w:rsidRPr="008A249D">
              <w:rPr>
                <w:rFonts w:asciiTheme="minorEastAsia" w:eastAsiaTheme="minorEastAsia" w:hAnsiTheme="minorEastAsia" w:hint="eastAsia"/>
                <w:szCs w:val="21"/>
              </w:rPr>
              <w:t>2</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6C54D7" w:rsidP="00CB0AE0">
            <w:pPr>
              <w:widowControl/>
              <w:spacing w:before="100" w:beforeAutospacing="1" w:after="100" w:afterAutospacing="1" w:line="400" w:lineRule="exact"/>
              <w:jc w:val="left"/>
              <w:rPr>
                <w:rFonts w:asciiTheme="minorEastAsia" w:eastAsiaTheme="minorEastAsia" w:hAnsiTheme="minorEastAsia"/>
                <w:bCs/>
                <w:szCs w:val="21"/>
              </w:rPr>
            </w:pPr>
            <w:r w:rsidRPr="008A249D">
              <w:rPr>
                <w:rFonts w:hint="eastAsia"/>
                <w:kern w:val="0"/>
                <w:szCs w:val="21"/>
              </w:rPr>
              <w:t>本</w:t>
            </w:r>
            <w:r w:rsidRPr="008A249D">
              <w:rPr>
                <w:rFonts w:ascii="微软雅黑" w:eastAsia="微软雅黑" w:hAnsi="微软雅黑" w:hint="eastAsia"/>
                <w:kern w:val="0"/>
                <w:szCs w:val="21"/>
              </w:rPr>
              <w:t>课</w:t>
            </w:r>
            <w:r w:rsidRPr="008A249D">
              <w:rPr>
                <w:rFonts w:hint="eastAsia"/>
                <w:kern w:val="0"/>
                <w:szCs w:val="21"/>
              </w:rPr>
              <w:t>程作</w:t>
            </w:r>
            <w:r w:rsidRPr="008A249D">
              <w:rPr>
                <w:rFonts w:ascii="微软雅黑" w:eastAsia="微软雅黑" w:hAnsi="微软雅黑" w:hint="eastAsia"/>
                <w:kern w:val="0"/>
                <w:szCs w:val="21"/>
              </w:rPr>
              <w:t>为</w:t>
            </w:r>
            <w:r w:rsidRPr="008A249D">
              <w:rPr>
                <w:rFonts w:hint="eastAsia"/>
                <w:kern w:val="0"/>
                <w:szCs w:val="21"/>
              </w:rPr>
              <w:t>一</w:t>
            </w:r>
            <w:r w:rsidRPr="008A249D">
              <w:rPr>
                <w:rFonts w:ascii="MS Gothic" w:eastAsia="MS Gothic" w:hAnsi="MS Gothic" w:hint="eastAsia"/>
                <w:kern w:val="0"/>
                <w:szCs w:val="21"/>
              </w:rPr>
              <w:t>个</w:t>
            </w:r>
            <w:r w:rsidRPr="008A249D">
              <w:rPr>
                <w:rFonts w:ascii="微软雅黑" w:eastAsia="微软雅黑" w:hAnsi="微软雅黑" w:hint="eastAsia"/>
                <w:kern w:val="0"/>
                <w:szCs w:val="21"/>
              </w:rPr>
              <w:t>单</w:t>
            </w:r>
            <w:r w:rsidRPr="008A249D">
              <w:rPr>
                <w:rFonts w:hint="eastAsia"/>
                <w:kern w:val="0"/>
                <w:szCs w:val="21"/>
              </w:rPr>
              <w:t>元，旨在提供一</w:t>
            </w:r>
            <w:r w:rsidRPr="008A249D">
              <w:rPr>
                <w:rFonts w:ascii="MS Gothic" w:eastAsia="MS Gothic" w:hAnsi="MS Gothic" w:hint="eastAsia"/>
                <w:kern w:val="0"/>
                <w:szCs w:val="21"/>
              </w:rPr>
              <w:t>个</w:t>
            </w:r>
            <w:r w:rsidRPr="008A249D">
              <w:rPr>
                <w:rFonts w:hint="eastAsia"/>
                <w:kern w:val="0"/>
                <w:szCs w:val="21"/>
              </w:rPr>
              <w:t>基本的</w:t>
            </w:r>
            <w:r w:rsidRPr="008A249D">
              <w:rPr>
                <w:rFonts w:ascii="MS Gothic" w:eastAsia="MS Gothic" w:hAnsi="MS Gothic" w:hint="eastAsia"/>
                <w:kern w:val="0"/>
                <w:szCs w:val="21"/>
              </w:rPr>
              <w:t>概</w:t>
            </w:r>
            <w:r w:rsidRPr="008A249D">
              <w:rPr>
                <w:rFonts w:hint="eastAsia"/>
                <w:kern w:val="0"/>
                <w:szCs w:val="21"/>
              </w:rPr>
              <w:t>念性或理</w:t>
            </w:r>
            <w:r w:rsidRPr="008A249D">
              <w:rPr>
                <w:rFonts w:ascii="微软雅黑" w:eastAsia="微软雅黑" w:hAnsi="微软雅黑" w:hint="eastAsia"/>
                <w:kern w:val="0"/>
                <w:szCs w:val="21"/>
              </w:rPr>
              <w:t>论</w:t>
            </w:r>
            <w:r w:rsidRPr="008A249D">
              <w:rPr>
                <w:rFonts w:hint="eastAsia"/>
                <w:kern w:val="0"/>
                <w:szCs w:val="21"/>
              </w:rPr>
              <w:t>性工具，以此来抓住社会关系原初的生成之基本特征。</w:t>
            </w:r>
          </w:p>
        </w:tc>
      </w:tr>
      <w:tr w:rsidR="006C1C3B" w:rsidRPr="008A249D" w:rsidTr="00705F6E">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社会生态研究</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030301D1</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rsidP="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马道明</w:t>
            </w:r>
            <w:r w:rsidR="00691D73" w:rsidRPr="008A249D">
              <w:rPr>
                <w:rFonts w:asciiTheme="minorEastAsia" w:eastAsiaTheme="minorEastAsia" w:hAnsiTheme="minorEastAsia" w:hint="eastAsia"/>
                <w:szCs w:val="21"/>
              </w:rPr>
              <w:t>3</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9A0C17" w:rsidP="00CB0AE0">
            <w:pPr>
              <w:widowControl/>
              <w:spacing w:before="100" w:beforeAutospacing="1" w:after="100" w:afterAutospacing="1" w:line="400" w:lineRule="exact"/>
              <w:jc w:val="left"/>
              <w:rPr>
                <w:rFonts w:asciiTheme="minorEastAsia" w:eastAsiaTheme="minorEastAsia" w:hAnsiTheme="minorEastAsia"/>
                <w:bCs/>
                <w:szCs w:val="21"/>
              </w:rPr>
            </w:pPr>
            <w:r w:rsidRPr="008A249D">
              <w:rPr>
                <w:rFonts w:hint="eastAsia"/>
                <w:szCs w:val="21"/>
              </w:rPr>
              <w:t>《社会生态研究》主要是为社会学一年级学术硕士研究生开设的专业选项课，</w:t>
            </w:r>
            <w:r w:rsidRPr="008A249D">
              <w:rPr>
                <w:rFonts w:hint="eastAsia"/>
                <w:szCs w:val="21"/>
              </w:rPr>
              <w:t>36</w:t>
            </w:r>
            <w:r w:rsidRPr="008A249D">
              <w:rPr>
                <w:rFonts w:hint="eastAsia"/>
                <w:szCs w:val="21"/>
              </w:rPr>
              <w:t>课时。本课程主要是运用人文生态学、社会学等基本理论来研究人类社会的生态结构、生态功能及两者之间的生态关系，是融社会学和人文生态学为一体的交叉型课程，为学生打开了另一种认识社会研究社会的新的理论视角。通过本课程学习可以让学生从本质层面认识社会运行的生态规律、社会生态结构和生态功能，进而正确分析各类社会问题，建构社会可持续发展的路径。课程主要讲授内容包括：社会生态系统论、社会生态基础理论、社会生态系统结构与功能、社会生态系统调控、社会人口生态、社会组织生态、社会文化生态、社区生态、城市生态、社会生态规划与设计等。</w:t>
            </w:r>
          </w:p>
        </w:tc>
      </w:tr>
      <w:tr w:rsidR="006C1C3B" w:rsidRPr="008A249D" w:rsidTr="00200EDD">
        <w:trPr>
          <w:trHeight w:val="324"/>
        </w:trPr>
        <w:tc>
          <w:tcPr>
            <w:tcW w:w="675" w:type="dxa"/>
            <w:vMerge/>
            <w:tcBorders>
              <w:left w:val="single" w:sz="4" w:space="0" w:color="auto"/>
              <w:right w:val="single" w:sz="4" w:space="0" w:color="auto"/>
            </w:tcBorders>
          </w:tcPr>
          <w:p w:rsidR="006C1C3B" w:rsidRPr="008A249D" w:rsidRDefault="006C1C3B">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当代中国社会问题分析</w:t>
            </w:r>
          </w:p>
        </w:tc>
        <w:tc>
          <w:tcPr>
            <w:tcW w:w="1350"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030301D03</w:t>
            </w:r>
          </w:p>
        </w:tc>
        <w:tc>
          <w:tcPr>
            <w:tcW w:w="1296" w:type="dxa"/>
            <w:tcBorders>
              <w:top w:val="single" w:sz="4" w:space="0" w:color="auto"/>
              <w:left w:val="single" w:sz="4" w:space="0" w:color="auto"/>
              <w:bottom w:val="single" w:sz="4" w:space="0" w:color="auto"/>
              <w:right w:val="single" w:sz="4" w:space="0" w:color="auto"/>
            </w:tcBorders>
            <w:hideMark/>
          </w:tcPr>
          <w:p w:rsidR="006C1C3B" w:rsidRPr="008A249D" w:rsidRDefault="0052096C">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朱力</w:t>
            </w:r>
          </w:p>
        </w:tc>
        <w:tc>
          <w:tcPr>
            <w:tcW w:w="68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6C1C3B" w:rsidRPr="008A249D" w:rsidRDefault="00691D73">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6C1C3B" w:rsidRPr="008A249D" w:rsidRDefault="006C54D7" w:rsidP="00CB0AE0">
            <w:pPr>
              <w:widowControl/>
              <w:spacing w:before="100" w:beforeAutospacing="1" w:after="100" w:afterAutospacing="1" w:line="400" w:lineRule="exact"/>
              <w:jc w:val="left"/>
              <w:rPr>
                <w:rFonts w:asciiTheme="minorEastAsia" w:eastAsiaTheme="minorEastAsia" w:hAnsiTheme="minorEastAsia"/>
                <w:bCs/>
                <w:szCs w:val="21"/>
              </w:rPr>
            </w:pPr>
            <w:r w:rsidRPr="008A249D">
              <w:rPr>
                <w:rFonts w:hint="eastAsia"/>
                <w:color w:val="000000"/>
                <w:szCs w:val="21"/>
                <w:shd w:val="clear" w:color="auto" w:fill="FFFFFF"/>
              </w:rPr>
              <w:t>中国进入社会转型时期以来，产生了大量的社会问题。本课程以社会学理论对社会问题产生的原因、特点、规律进行分析，对解决社会问题的方法进行探讨。帮助学生掌握分析社会社会问题的正确方法。课程第一部分对社会问题基本概念的界定，分析社会问题的特征、类型，社会问题产生的宏观背景，研究社会问题的方法论及程序进行探讨，从学理上勾勒出社会问题学的理论框架。第二部分分析了我国结构性社会问题，通过对失业、贫困、腐败问题的分析，了解这些问题产生的必然性。第三部分是对社会变迁性问题如农民工、婚姻家庭问题、群体性事件的分析研究。第四部分是对越轨性问题的分析，以社会失范理论为工具，分析了自杀、吸毒、性越轨等问题。</w:t>
            </w:r>
          </w:p>
        </w:tc>
      </w:tr>
      <w:tr w:rsidR="00200EDD" w:rsidRPr="008A249D" w:rsidTr="00705F6E">
        <w:trPr>
          <w:trHeight w:val="324"/>
        </w:trPr>
        <w:tc>
          <w:tcPr>
            <w:tcW w:w="675" w:type="dxa"/>
            <w:tcBorders>
              <w:left w:val="single" w:sz="4" w:space="0" w:color="auto"/>
              <w:bottom w:val="single" w:sz="4" w:space="0" w:color="auto"/>
              <w:right w:val="single" w:sz="4" w:space="0" w:color="auto"/>
            </w:tcBorders>
          </w:tcPr>
          <w:p w:rsidR="00200EDD" w:rsidRPr="008A249D" w:rsidRDefault="00200EDD">
            <w:pPr>
              <w:widowControl/>
              <w:spacing w:before="100" w:beforeAutospacing="1" w:after="100" w:afterAutospacing="1" w:line="400" w:lineRule="exact"/>
              <w:jc w:val="center"/>
              <w:rPr>
                <w:rFonts w:asciiTheme="minorEastAsia" w:eastAsiaTheme="minorEastAsia" w:hAnsiTheme="minorEastAsia" w:cs="宋体"/>
                <w:kern w:val="0"/>
                <w:szCs w:val="21"/>
              </w:rPr>
            </w:pPr>
          </w:p>
        </w:tc>
        <w:tc>
          <w:tcPr>
            <w:tcW w:w="2052" w:type="dxa"/>
            <w:tcBorders>
              <w:top w:val="single" w:sz="4" w:space="0" w:color="auto"/>
              <w:left w:val="single" w:sz="4" w:space="0" w:color="auto"/>
              <w:bottom w:val="single" w:sz="4" w:space="0" w:color="auto"/>
              <w:right w:val="single" w:sz="4" w:space="0" w:color="auto"/>
            </w:tcBorders>
            <w:hideMark/>
          </w:tcPr>
          <w:p w:rsidR="00200EDD" w:rsidRPr="008A249D" w:rsidRDefault="00200EDD">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社会学研究前沿</w:t>
            </w:r>
          </w:p>
        </w:tc>
        <w:tc>
          <w:tcPr>
            <w:tcW w:w="1350" w:type="dxa"/>
            <w:tcBorders>
              <w:top w:val="single" w:sz="4" w:space="0" w:color="auto"/>
              <w:left w:val="single" w:sz="4" w:space="0" w:color="auto"/>
              <w:bottom w:val="single" w:sz="4" w:space="0" w:color="auto"/>
              <w:right w:val="single" w:sz="4" w:space="0" w:color="auto"/>
            </w:tcBorders>
            <w:hideMark/>
          </w:tcPr>
          <w:p w:rsidR="00200EDD" w:rsidRPr="008A249D" w:rsidRDefault="00200EDD">
            <w:pPr>
              <w:widowControl/>
              <w:spacing w:before="100" w:beforeAutospacing="1" w:after="100" w:afterAutospacing="1" w:line="400" w:lineRule="exact"/>
              <w:jc w:val="center"/>
              <w:rPr>
                <w:rFonts w:asciiTheme="minorEastAsia" w:eastAsiaTheme="minorEastAsia" w:hAnsiTheme="minorEastAsia"/>
                <w:szCs w:val="21"/>
              </w:rPr>
            </w:pPr>
            <w:r w:rsidRPr="008A249D">
              <w:rPr>
                <w:rFonts w:asciiTheme="minorEastAsia" w:eastAsiaTheme="minorEastAsia" w:hAnsiTheme="minorEastAsia" w:hint="eastAsia"/>
                <w:szCs w:val="21"/>
              </w:rPr>
              <w:t>030301D20</w:t>
            </w:r>
          </w:p>
        </w:tc>
        <w:tc>
          <w:tcPr>
            <w:tcW w:w="1296" w:type="dxa"/>
            <w:tcBorders>
              <w:top w:val="single" w:sz="4" w:space="0" w:color="auto"/>
              <w:left w:val="single" w:sz="4" w:space="0" w:color="auto"/>
              <w:bottom w:val="single" w:sz="4" w:space="0" w:color="auto"/>
              <w:right w:val="single" w:sz="4" w:space="0" w:color="auto"/>
            </w:tcBorders>
            <w:hideMark/>
          </w:tcPr>
          <w:p w:rsidR="00200EDD" w:rsidRPr="008A249D" w:rsidRDefault="00200EDD" w:rsidP="00200EDD">
            <w:pPr>
              <w:rPr>
                <w:rFonts w:asciiTheme="minorEastAsia" w:eastAsiaTheme="minorEastAsia" w:hAnsiTheme="minorEastAsia"/>
                <w:szCs w:val="21"/>
              </w:rPr>
            </w:pPr>
            <w:r w:rsidRPr="008A249D">
              <w:rPr>
                <w:rFonts w:asciiTheme="minorEastAsia" w:eastAsiaTheme="minorEastAsia" w:hAnsiTheme="minorEastAsia" w:hint="eastAsia"/>
                <w:szCs w:val="21"/>
              </w:rPr>
              <w:t>翟学伟、纪莺莺</w:t>
            </w:r>
          </w:p>
        </w:tc>
        <w:tc>
          <w:tcPr>
            <w:tcW w:w="689" w:type="dxa"/>
            <w:tcBorders>
              <w:top w:val="single" w:sz="4" w:space="0" w:color="auto"/>
              <w:left w:val="single" w:sz="4" w:space="0" w:color="auto"/>
              <w:bottom w:val="single" w:sz="4" w:space="0" w:color="auto"/>
              <w:right w:val="single" w:sz="4" w:space="0" w:color="auto"/>
            </w:tcBorders>
            <w:hideMark/>
          </w:tcPr>
          <w:p w:rsidR="00200EDD" w:rsidRPr="008A249D" w:rsidRDefault="00200ED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hideMark/>
          </w:tcPr>
          <w:p w:rsidR="00200EDD" w:rsidRPr="008A249D" w:rsidRDefault="00200EDD">
            <w:pPr>
              <w:widowControl/>
              <w:spacing w:before="100" w:beforeAutospacing="1" w:after="100" w:afterAutospacing="1" w:line="400" w:lineRule="exact"/>
              <w:jc w:val="center"/>
              <w:rPr>
                <w:rFonts w:asciiTheme="minorEastAsia" w:eastAsiaTheme="minorEastAsia" w:hAnsiTheme="minorEastAsia" w:cs="宋体"/>
                <w:kern w:val="0"/>
                <w:szCs w:val="21"/>
              </w:rPr>
            </w:pPr>
            <w:r w:rsidRPr="008A249D">
              <w:rPr>
                <w:rFonts w:asciiTheme="minorEastAsia" w:eastAsiaTheme="minorEastAsia" w:hAnsiTheme="minorEastAsia" w:cs="宋体" w:hint="eastAsia"/>
                <w:kern w:val="0"/>
                <w:szCs w:val="21"/>
              </w:rPr>
              <w:t>交叉前沿类课程</w:t>
            </w:r>
          </w:p>
        </w:tc>
        <w:tc>
          <w:tcPr>
            <w:tcW w:w="6491" w:type="dxa"/>
            <w:tcBorders>
              <w:top w:val="single" w:sz="4" w:space="0" w:color="auto"/>
              <w:left w:val="single" w:sz="4" w:space="0" w:color="auto"/>
              <w:bottom w:val="single" w:sz="4" w:space="0" w:color="auto"/>
              <w:right w:val="single" w:sz="4" w:space="0" w:color="auto"/>
            </w:tcBorders>
            <w:hideMark/>
          </w:tcPr>
          <w:p w:rsidR="00200EDD" w:rsidRPr="008A249D" w:rsidRDefault="00B07185" w:rsidP="00CB0AE0">
            <w:pPr>
              <w:widowControl/>
              <w:spacing w:before="100" w:beforeAutospacing="1" w:after="100" w:afterAutospacing="1" w:line="400" w:lineRule="exact"/>
              <w:jc w:val="left"/>
              <w:rPr>
                <w:color w:val="000000"/>
                <w:szCs w:val="21"/>
                <w:shd w:val="clear" w:color="auto" w:fill="FFFFFF"/>
              </w:rPr>
            </w:pPr>
            <w:r w:rsidRPr="008A249D">
              <w:rPr>
                <w:rFonts w:hint="eastAsia"/>
                <w:color w:val="000000"/>
                <w:szCs w:val="21"/>
                <w:shd w:val="clear" w:color="auto" w:fill="FFFFFF"/>
              </w:rPr>
              <w:t>社会学院每年会开设一系列与当前社会学研究相关的讲座、论坛，长期运行的有孙本文社会学论坛、合美博士餐叙。我们的讲座论坛都是向全体学生开放的，学生可以通过各类讲座获得社会学最前沿的知识。</w:t>
            </w:r>
          </w:p>
        </w:tc>
      </w:tr>
    </w:tbl>
    <w:p w:rsidR="00F924D6" w:rsidRDefault="00F924D6" w:rsidP="00F924D6">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t>(以上各类课程行数可增加)</w:t>
      </w:r>
    </w:p>
    <w:p w:rsidR="00636CCF" w:rsidRPr="00F924D6" w:rsidRDefault="00636CCF"/>
    <w:sectPr w:rsidR="00636CCF" w:rsidRPr="00F924D6" w:rsidSect="00F924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649" w:rsidRDefault="00EE7649" w:rsidP="00AB7830">
      <w:r>
        <w:separator/>
      </w:r>
    </w:p>
  </w:endnote>
  <w:endnote w:type="continuationSeparator" w:id="1">
    <w:p w:rsidR="00EE7649" w:rsidRDefault="00EE7649" w:rsidP="00AB7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649" w:rsidRDefault="00EE7649" w:rsidP="00AB7830">
      <w:r>
        <w:separator/>
      </w:r>
    </w:p>
  </w:footnote>
  <w:footnote w:type="continuationSeparator" w:id="1">
    <w:p w:rsidR="00EE7649" w:rsidRDefault="00EE7649" w:rsidP="00AB7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6C02"/>
    <w:multiLevelType w:val="multilevel"/>
    <w:tmpl w:val="0C356C02"/>
    <w:lvl w:ilvl="0">
      <w:start w:val="1"/>
      <w:numFmt w:val="decimal"/>
      <w:lvlText w:val="%1、"/>
      <w:lvlJc w:val="left"/>
      <w:pPr>
        <w:ind w:left="1185" w:hanging="360"/>
      </w:pPr>
      <w:rPr>
        <w:rFonts w:hint="default"/>
      </w:rPr>
    </w:lvl>
    <w:lvl w:ilvl="1">
      <w:start w:val="1"/>
      <w:numFmt w:val="lowerLetter"/>
      <w:lvlText w:val="%2)"/>
      <w:lvlJc w:val="left"/>
      <w:pPr>
        <w:ind w:left="1665" w:hanging="420"/>
      </w:pPr>
    </w:lvl>
    <w:lvl w:ilvl="2">
      <w:start w:val="1"/>
      <w:numFmt w:val="lowerRoman"/>
      <w:lvlText w:val="%3."/>
      <w:lvlJc w:val="right"/>
      <w:pPr>
        <w:ind w:left="2085" w:hanging="420"/>
      </w:pPr>
    </w:lvl>
    <w:lvl w:ilvl="3">
      <w:start w:val="1"/>
      <w:numFmt w:val="decimal"/>
      <w:lvlText w:val="%4."/>
      <w:lvlJc w:val="left"/>
      <w:pPr>
        <w:ind w:left="2505" w:hanging="420"/>
      </w:pPr>
    </w:lvl>
    <w:lvl w:ilvl="4">
      <w:start w:val="1"/>
      <w:numFmt w:val="lowerLetter"/>
      <w:lvlText w:val="%5)"/>
      <w:lvlJc w:val="left"/>
      <w:pPr>
        <w:ind w:left="2925" w:hanging="420"/>
      </w:pPr>
    </w:lvl>
    <w:lvl w:ilvl="5">
      <w:start w:val="1"/>
      <w:numFmt w:val="lowerRoman"/>
      <w:lvlText w:val="%6."/>
      <w:lvlJc w:val="right"/>
      <w:pPr>
        <w:ind w:left="3345" w:hanging="420"/>
      </w:pPr>
    </w:lvl>
    <w:lvl w:ilvl="6">
      <w:start w:val="1"/>
      <w:numFmt w:val="decimal"/>
      <w:lvlText w:val="%7."/>
      <w:lvlJc w:val="left"/>
      <w:pPr>
        <w:ind w:left="3765" w:hanging="420"/>
      </w:pPr>
    </w:lvl>
    <w:lvl w:ilvl="7">
      <w:start w:val="1"/>
      <w:numFmt w:val="lowerLetter"/>
      <w:lvlText w:val="%8)"/>
      <w:lvlJc w:val="left"/>
      <w:pPr>
        <w:ind w:left="4185" w:hanging="420"/>
      </w:pPr>
    </w:lvl>
    <w:lvl w:ilvl="8">
      <w:start w:val="1"/>
      <w:numFmt w:val="lowerRoman"/>
      <w:lvlText w:val="%9."/>
      <w:lvlJc w:val="right"/>
      <w:pPr>
        <w:ind w:left="4605" w:hanging="420"/>
      </w:pPr>
    </w:lvl>
  </w:abstractNum>
  <w:abstractNum w:abstractNumId="1">
    <w:nsid w:val="134044FC"/>
    <w:multiLevelType w:val="multilevel"/>
    <w:tmpl w:val="134044FC"/>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
    <w:nsid w:val="157E24D7"/>
    <w:multiLevelType w:val="multilevel"/>
    <w:tmpl w:val="157E24D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C0405CD"/>
    <w:multiLevelType w:val="multilevel"/>
    <w:tmpl w:val="1C0405CD"/>
    <w:lvl w:ilvl="0">
      <w:start w:val="1"/>
      <w:numFmt w:val="decimal"/>
      <w:lvlText w:val="%1、"/>
      <w:lvlJc w:val="left"/>
      <w:pPr>
        <w:ind w:left="1185" w:hanging="360"/>
      </w:pPr>
      <w:rPr>
        <w:rFonts w:hint="default"/>
      </w:rPr>
    </w:lvl>
    <w:lvl w:ilvl="1">
      <w:start w:val="1"/>
      <w:numFmt w:val="lowerLetter"/>
      <w:lvlText w:val="%2)"/>
      <w:lvlJc w:val="left"/>
      <w:pPr>
        <w:ind w:left="1665" w:hanging="420"/>
      </w:pPr>
    </w:lvl>
    <w:lvl w:ilvl="2">
      <w:start w:val="1"/>
      <w:numFmt w:val="lowerRoman"/>
      <w:lvlText w:val="%3."/>
      <w:lvlJc w:val="right"/>
      <w:pPr>
        <w:ind w:left="2085" w:hanging="420"/>
      </w:pPr>
    </w:lvl>
    <w:lvl w:ilvl="3">
      <w:start w:val="1"/>
      <w:numFmt w:val="decimal"/>
      <w:lvlText w:val="%4."/>
      <w:lvlJc w:val="left"/>
      <w:pPr>
        <w:ind w:left="2505" w:hanging="420"/>
      </w:pPr>
    </w:lvl>
    <w:lvl w:ilvl="4">
      <w:start w:val="1"/>
      <w:numFmt w:val="lowerLetter"/>
      <w:lvlText w:val="%5)"/>
      <w:lvlJc w:val="left"/>
      <w:pPr>
        <w:ind w:left="2925" w:hanging="420"/>
      </w:pPr>
    </w:lvl>
    <w:lvl w:ilvl="5">
      <w:start w:val="1"/>
      <w:numFmt w:val="lowerRoman"/>
      <w:lvlText w:val="%6."/>
      <w:lvlJc w:val="right"/>
      <w:pPr>
        <w:ind w:left="3345" w:hanging="420"/>
      </w:pPr>
    </w:lvl>
    <w:lvl w:ilvl="6">
      <w:start w:val="1"/>
      <w:numFmt w:val="decimal"/>
      <w:lvlText w:val="%7."/>
      <w:lvlJc w:val="left"/>
      <w:pPr>
        <w:ind w:left="3765" w:hanging="420"/>
      </w:pPr>
    </w:lvl>
    <w:lvl w:ilvl="7">
      <w:start w:val="1"/>
      <w:numFmt w:val="lowerLetter"/>
      <w:lvlText w:val="%8)"/>
      <w:lvlJc w:val="left"/>
      <w:pPr>
        <w:ind w:left="4185" w:hanging="420"/>
      </w:pPr>
    </w:lvl>
    <w:lvl w:ilvl="8">
      <w:start w:val="1"/>
      <w:numFmt w:val="lowerRoman"/>
      <w:lvlText w:val="%9."/>
      <w:lvlJc w:val="right"/>
      <w:pPr>
        <w:ind w:left="4605" w:hanging="420"/>
      </w:pPr>
    </w:lvl>
  </w:abstractNum>
  <w:abstractNum w:abstractNumId="4">
    <w:nsid w:val="27BE5E8C"/>
    <w:multiLevelType w:val="multilevel"/>
    <w:tmpl w:val="27BE5E8C"/>
    <w:lvl w:ilvl="0">
      <w:start w:val="1"/>
      <w:numFmt w:val="decimal"/>
      <w:lvlText w:val="%1、"/>
      <w:lvlJc w:val="left"/>
      <w:pPr>
        <w:ind w:left="1185" w:hanging="360"/>
      </w:pPr>
      <w:rPr>
        <w:rFonts w:hint="default"/>
      </w:rPr>
    </w:lvl>
    <w:lvl w:ilvl="1">
      <w:start w:val="1"/>
      <w:numFmt w:val="lowerLetter"/>
      <w:lvlText w:val="%2)"/>
      <w:lvlJc w:val="left"/>
      <w:pPr>
        <w:ind w:left="1665" w:hanging="420"/>
      </w:pPr>
    </w:lvl>
    <w:lvl w:ilvl="2">
      <w:start w:val="1"/>
      <w:numFmt w:val="lowerRoman"/>
      <w:lvlText w:val="%3."/>
      <w:lvlJc w:val="right"/>
      <w:pPr>
        <w:ind w:left="2085" w:hanging="420"/>
      </w:pPr>
    </w:lvl>
    <w:lvl w:ilvl="3">
      <w:start w:val="1"/>
      <w:numFmt w:val="decimal"/>
      <w:lvlText w:val="%4."/>
      <w:lvlJc w:val="left"/>
      <w:pPr>
        <w:ind w:left="2505" w:hanging="420"/>
      </w:pPr>
    </w:lvl>
    <w:lvl w:ilvl="4">
      <w:start w:val="1"/>
      <w:numFmt w:val="lowerLetter"/>
      <w:lvlText w:val="%5)"/>
      <w:lvlJc w:val="left"/>
      <w:pPr>
        <w:ind w:left="2925" w:hanging="420"/>
      </w:pPr>
    </w:lvl>
    <w:lvl w:ilvl="5">
      <w:start w:val="1"/>
      <w:numFmt w:val="lowerRoman"/>
      <w:lvlText w:val="%6."/>
      <w:lvlJc w:val="right"/>
      <w:pPr>
        <w:ind w:left="3345" w:hanging="420"/>
      </w:pPr>
    </w:lvl>
    <w:lvl w:ilvl="6">
      <w:start w:val="1"/>
      <w:numFmt w:val="decimal"/>
      <w:lvlText w:val="%7."/>
      <w:lvlJc w:val="left"/>
      <w:pPr>
        <w:ind w:left="3765" w:hanging="420"/>
      </w:pPr>
    </w:lvl>
    <w:lvl w:ilvl="7">
      <w:start w:val="1"/>
      <w:numFmt w:val="lowerLetter"/>
      <w:lvlText w:val="%8)"/>
      <w:lvlJc w:val="left"/>
      <w:pPr>
        <w:ind w:left="4185" w:hanging="420"/>
      </w:pPr>
    </w:lvl>
    <w:lvl w:ilvl="8">
      <w:start w:val="1"/>
      <w:numFmt w:val="lowerRoman"/>
      <w:lvlText w:val="%9."/>
      <w:lvlJc w:val="right"/>
      <w:pPr>
        <w:ind w:left="4605" w:hanging="420"/>
      </w:pPr>
    </w:lvl>
  </w:abstractNum>
  <w:abstractNum w:abstractNumId="5">
    <w:nsid w:val="3AED5518"/>
    <w:multiLevelType w:val="multilevel"/>
    <w:tmpl w:val="3AED551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E50252D"/>
    <w:multiLevelType w:val="multilevel"/>
    <w:tmpl w:val="4E50252D"/>
    <w:lvl w:ilvl="0">
      <w:start w:val="1"/>
      <w:numFmt w:val="decimal"/>
      <w:lvlText w:val="%1、"/>
      <w:lvlJc w:val="left"/>
      <w:pPr>
        <w:ind w:left="1211" w:hanging="36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4D6"/>
    <w:rsid w:val="000B7FBC"/>
    <w:rsid w:val="000D3849"/>
    <w:rsid w:val="00200EDD"/>
    <w:rsid w:val="002D618B"/>
    <w:rsid w:val="002F1C9B"/>
    <w:rsid w:val="0033237B"/>
    <w:rsid w:val="003E104A"/>
    <w:rsid w:val="003F5D11"/>
    <w:rsid w:val="004455DF"/>
    <w:rsid w:val="0052096C"/>
    <w:rsid w:val="00586E78"/>
    <w:rsid w:val="00635A59"/>
    <w:rsid w:val="00636CCF"/>
    <w:rsid w:val="0067417E"/>
    <w:rsid w:val="00691D73"/>
    <w:rsid w:val="00697F7D"/>
    <w:rsid w:val="006C1C3B"/>
    <w:rsid w:val="006C54D7"/>
    <w:rsid w:val="006E644C"/>
    <w:rsid w:val="0070033C"/>
    <w:rsid w:val="00705F6E"/>
    <w:rsid w:val="00787556"/>
    <w:rsid w:val="007A7DE9"/>
    <w:rsid w:val="007B731B"/>
    <w:rsid w:val="00804C47"/>
    <w:rsid w:val="00833FB0"/>
    <w:rsid w:val="008520EA"/>
    <w:rsid w:val="00857021"/>
    <w:rsid w:val="00862AE7"/>
    <w:rsid w:val="008A249D"/>
    <w:rsid w:val="009A0C17"/>
    <w:rsid w:val="00AB2171"/>
    <w:rsid w:val="00AB7830"/>
    <w:rsid w:val="00AE6485"/>
    <w:rsid w:val="00B07185"/>
    <w:rsid w:val="00BB011A"/>
    <w:rsid w:val="00BC5AD4"/>
    <w:rsid w:val="00CB0AE0"/>
    <w:rsid w:val="00CF19D2"/>
    <w:rsid w:val="00D467CB"/>
    <w:rsid w:val="00E11CC2"/>
    <w:rsid w:val="00E67356"/>
    <w:rsid w:val="00E76D74"/>
    <w:rsid w:val="00E932ED"/>
    <w:rsid w:val="00EE7649"/>
    <w:rsid w:val="00F45297"/>
    <w:rsid w:val="00F924D6"/>
    <w:rsid w:val="00FA2B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830"/>
    <w:rPr>
      <w:rFonts w:ascii="Times New Roman" w:eastAsia="宋体" w:hAnsi="Times New Roman" w:cs="Times New Roman"/>
      <w:sz w:val="18"/>
      <w:szCs w:val="18"/>
    </w:rPr>
  </w:style>
  <w:style w:type="paragraph" w:styleId="a4">
    <w:name w:val="footer"/>
    <w:basedOn w:val="a"/>
    <w:link w:val="Char0"/>
    <w:uiPriority w:val="99"/>
    <w:unhideWhenUsed/>
    <w:rsid w:val="00AB7830"/>
    <w:pPr>
      <w:tabs>
        <w:tab w:val="center" w:pos="4153"/>
        <w:tab w:val="right" w:pos="8306"/>
      </w:tabs>
      <w:snapToGrid w:val="0"/>
      <w:jc w:val="left"/>
    </w:pPr>
    <w:rPr>
      <w:sz w:val="18"/>
      <w:szCs w:val="18"/>
    </w:rPr>
  </w:style>
  <w:style w:type="character" w:customStyle="1" w:styleId="Char0">
    <w:name w:val="页脚 Char"/>
    <w:basedOn w:val="a0"/>
    <w:link w:val="a4"/>
    <w:uiPriority w:val="99"/>
    <w:rsid w:val="00AB7830"/>
    <w:rPr>
      <w:rFonts w:ascii="Times New Roman" w:eastAsia="宋体" w:hAnsi="Times New Roman" w:cs="Times New Roman"/>
      <w:sz w:val="18"/>
      <w:szCs w:val="18"/>
    </w:rPr>
  </w:style>
  <w:style w:type="paragraph" w:styleId="a5">
    <w:name w:val="Body Text Indent"/>
    <w:basedOn w:val="a"/>
    <w:link w:val="Char1"/>
    <w:rsid w:val="00CB0AE0"/>
    <w:pPr>
      <w:spacing w:line="360" w:lineRule="exact"/>
      <w:ind w:firstLine="495"/>
    </w:pPr>
    <w:rPr>
      <w:rFonts w:ascii="宋体"/>
      <w:bCs/>
      <w:szCs w:val="20"/>
    </w:rPr>
  </w:style>
  <w:style w:type="character" w:customStyle="1" w:styleId="Char1">
    <w:name w:val="正文文本缩进 Char"/>
    <w:basedOn w:val="a0"/>
    <w:link w:val="a5"/>
    <w:rsid w:val="00CB0AE0"/>
    <w:rPr>
      <w:rFonts w:ascii="宋体" w:eastAsia="宋体" w:hAnsi="Times New Roman" w:cs="Times New Roman"/>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830"/>
    <w:rPr>
      <w:rFonts w:ascii="Times New Roman" w:eastAsia="宋体" w:hAnsi="Times New Roman" w:cs="Times New Roman"/>
      <w:sz w:val="18"/>
      <w:szCs w:val="18"/>
    </w:rPr>
  </w:style>
  <w:style w:type="paragraph" w:styleId="a4">
    <w:name w:val="footer"/>
    <w:basedOn w:val="a"/>
    <w:link w:val="Char0"/>
    <w:uiPriority w:val="99"/>
    <w:unhideWhenUsed/>
    <w:rsid w:val="00AB7830"/>
    <w:pPr>
      <w:tabs>
        <w:tab w:val="center" w:pos="4153"/>
        <w:tab w:val="right" w:pos="8306"/>
      </w:tabs>
      <w:snapToGrid w:val="0"/>
      <w:jc w:val="left"/>
    </w:pPr>
    <w:rPr>
      <w:sz w:val="18"/>
      <w:szCs w:val="18"/>
    </w:rPr>
  </w:style>
  <w:style w:type="character" w:customStyle="1" w:styleId="Char0">
    <w:name w:val="页脚 Char"/>
    <w:basedOn w:val="a0"/>
    <w:link w:val="a4"/>
    <w:uiPriority w:val="99"/>
    <w:rsid w:val="00AB78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835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Lenovo</cp:lastModifiedBy>
  <cp:revision>23</cp:revision>
  <dcterms:created xsi:type="dcterms:W3CDTF">2016-06-19T10:40:00Z</dcterms:created>
  <dcterms:modified xsi:type="dcterms:W3CDTF">2016-07-07T01:47:00Z</dcterms:modified>
</cp:coreProperties>
</file>